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0" w:beforeAutospacing="0" w:after="0" w:afterAutospacing="0" w:line="520" w:lineRule="exact"/>
        <w:jc w:val="both"/>
        <w:rPr>
          <w:rFonts w:hint="eastAsia" w:ascii="仿宋_GB2312" w:hAnsi="仿宋_GB2312" w:eastAsia="仿宋_GB2312" w:cs="仿宋_GB2312"/>
          <w:color w:val="000000"/>
          <w:kern w:val="0"/>
          <w:sz w:val="32"/>
          <w:szCs w:val="32"/>
          <w:shd w:val="clear" w:color="auto" w:fill="FFFFFF"/>
          <w:lang w:val="en-US" w:eastAsia="zh-CN" w:bidi="ar"/>
        </w:rPr>
      </w:pPr>
    </w:p>
    <w:p>
      <w:pPr>
        <w:rPr>
          <w:rFonts w:hint="eastAsia" w:ascii="仿宋_GB2312" w:hAnsi="仿宋_GB2312" w:eastAsia="仿宋_GB2312" w:cs="仿宋_GB2312"/>
          <w:color w:val="000000"/>
          <w:kern w:val="0"/>
          <w:sz w:val="32"/>
          <w:szCs w:val="32"/>
          <w:shd w:val="clear" w:color="auto" w:fill="FFFFFF"/>
          <w:lang w:val="en-US" w:eastAsia="zh-CN" w:bidi="ar"/>
        </w:rPr>
      </w:pPr>
    </w:p>
    <w:p>
      <w:pPr>
        <w:pStyle w:val="2"/>
        <w:rPr>
          <w:rFonts w:hint="eastAsia"/>
          <w:lang w:val="en-US" w:eastAsia="zh-CN"/>
        </w:rPr>
      </w:pPr>
    </w:p>
    <w:p>
      <w:pPr>
        <w:pStyle w:val="6"/>
        <w:widowControl/>
        <w:shd w:val="clear" w:color="auto" w:fill="FFFFFF"/>
        <w:spacing w:before="0" w:beforeAutospacing="0" w:after="0" w:afterAutospacing="0" w:line="520" w:lineRule="exact"/>
        <w:jc w:val="right"/>
        <w:rPr>
          <w:rFonts w:hint="eastAsia" w:ascii="仿宋_GB2312" w:hAnsi="仿宋_GB2312" w:eastAsia="仿宋_GB2312" w:cs="仿宋_GB2312"/>
          <w:b w:val="0"/>
          <w:bCs/>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color w:val="000000"/>
          <w:kern w:val="0"/>
          <w:sz w:val="32"/>
          <w:szCs w:val="32"/>
          <w:shd w:val="clear" w:color="auto" w:fill="FFFFFF"/>
          <w:lang w:bidi="ar"/>
        </w:rPr>
        <w:t>常环建〔2021〕</w:t>
      </w:r>
      <w:r>
        <w:rPr>
          <w:rFonts w:hint="eastAsia" w:ascii="仿宋_GB2312" w:hAnsi="仿宋_GB2312" w:eastAsia="仿宋_GB2312" w:cs="仿宋_GB2312"/>
          <w:b w:val="0"/>
          <w:bCs/>
          <w:color w:val="000000"/>
          <w:kern w:val="0"/>
          <w:sz w:val="32"/>
          <w:szCs w:val="32"/>
          <w:shd w:val="clear" w:color="auto" w:fill="FFFFFF"/>
          <w:lang w:val="en-US" w:eastAsia="zh-CN" w:bidi="ar"/>
        </w:rPr>
        <w:t>1105</w:t>
      </w:r>
      <w:r>
        <w:rPr>
          <w:rFonts w:hint="eastAsia" w:ascii="仿宋_GB2312" w:hAnsi="仿宋_GB2312" w:eastAsia="仿宋_GB2312" w:cs="仿宋_GB2312"/>
          <w:b w:val="0"/>
          <w:bCs/>
          <w:color w:val="000000"/>
          <w:kern w:val="0"/>
          <w:sz w:val="32"/>
          <w:szCs w:val="32"/>
          <w:shd w:val="clear" w:color="auto" w:fill="FFFFFF"/>
          <w:lang w:bidi="ar"/>
        </w:rPr>
        <w:t>号</w:t>
      </w:r>
      <w:r>
        <w:rPr>
          <w:rFonts w:hint="eastAsia" w:ascii="仿宋_GB2312" w:hAnsi="仿宋_GB2312" w:eastAsia="仿宋_GB2312" w:cs="仿宋_GB2312"/>
          <w:b w:val="0"/>
          <w:bCs/>
          <w:color w:val="000000"/>
          <w:kern w:val="0"/>
          <w:sz w:val="32"/>
          <w:szCs w:val="32"/>
          <w:shd w:val="clear" w:color="auto" w:fill="FFFFFF"/>
          <w:lang w:val="en-US" w:eastAsia="zh-CN" w:bidi="ar"/>
        </w:rPr>
        <w:t xml:space="preserve"> </w:t>
      </w: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b w:val="0"/>
          <w:bCs w:val="0"/>
          <w:kern w:val="2"/>
          <w:sz w:val="44"/>
          <w:szCs w:val="44"/>
          <w:lang w:val="en-US" w:eastAsia="zh-CN" w:bidi="ar"/>
        </w:rPr>
        <w:t>常德市生态环境局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b w:val="0"/>
          <w:bCs w:val="0"/>
          <w:kern w:val="2"/>
          <w:sz w:val="44"/>
          <w:szCs w:val="44"/>
        </w:rPr>
      </w:pPr>
      <w:r>
        <w:rPr>
          <w:rFonts w:ascii="方正小标宋简体" w:hAnsi="方正小标宋简体" w:eastAsia="方正小标宋简体" w:cs="方正小标宋简体"/>
          <w:b w:val="0"/>
          <w:bCs w:val="0"/>
          <w:kern w:val="2"/>
          <w:sz w:val="44"/>
          <w:szCs w:val="44"/>
        </w:rPr>
        <w:t>关于湖南鼎荣智能装备有限公司</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b w:val="0"/>
          <w:bCs w:val="0"/>
          <w:kern w:val="2"/>
          <w:sz w:val="44"/>
          <w:szCs w:val="44"/>
        </w:rPr>
      </w:pPr>
      <w:r>
        <w:rPr>
          <w:rFonts w:ascii="方正小标宋简体" w:hAnsi="方正小标宋简体" w:eastAsia="方正小标宋简体" w:cs="方正小标宋简体"/>
          <w:b w:val="0"/>
          <w:bCs w:val="0"/>
          <w:kern w:val="2"/>
          <w:sz w:val="44"/>
          <w:szCs w:val="44"/>
        </w:rPr>
        <w:t>随车起重机智能制造产业园建设项目环境影响报告表的批复</w:t>
      </w:r>
    </w:p>
    <w:p>
      <w:pPr>
        <w:pStyle w:val="11"/>
        <w:widowControl/>
        <w:spacing w:line="560" w:lineRule="exact"/>
        <w:jc w:val="both"/>
        <w:rPr>
          <w:rFonts w:hint="eastAsia" w:ascii="仿宋_GB2312" w:hAnsi="仿宋_GB2312" w:eastAsia="仿宋_GB2312" w:cs="仿宋_GB2312"/>
          <w:color w:val="000000"/>
          <w:sz w:val="32"/>
          <w:szCs w:val="32"/>
          <w:shd w:val="clear" w:color="auto" w:fill="FFFFFF"/>
          <w:lang w:bidi="ar"/>
        </w:rPr>
      </w:pPr>
    </w:p>
    <w:p>
      <w:pPr>
        <w:pStyle w:val="2"/>
        <w:rPr>
          <w:rFonts w:hint="default"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eastAsia="zh-CN" w:bidi="ar"/>
        </w:rPr>
        <w:t>湖南鼎荣智能装备有限公司</w:t>
      </w:r>
      <w:r>
        <w:rPr>
          <w:rFonts w:hint="default" w:ascii="仿宋_GB2312" w:hAnsi="仿宋_GB2312" w:eastAsia="仿宋_GB2312" w:cs="仿宋_GB2312"/>
          <w:color w:val="000000"/>
          <w:kern w:val="0"/>
          <w:sz w:val="32"/>
          <w:szCs w:val="32"/>
          <w:shd w:val="clear" w:color="auto" w:fill="FFFFFF"/>
          <w:lang w:eastAsia="zh-CN" w:bidi="ar"/>
        </w:rPr>
        <w:t>：</w:t>
      </w:r>
    </w:p>
    <w:p>
      <w:pPr>
        <w:pStyle w:val="6"/>
        <w:widowControl/>
        <w:shd w:val="clear" w:color="auto" w:fill="FFFFFF"/>
        <w:spacing w:before="0" w:beforeAutospacing="0" w:after="0" w:afterAutospacing="0" w:line="360" w:lineRule="auto"/>
        <w:ind w:firstLine="640" w:firstLineChars="200"/>
        <w:jc w:val="both"/>
        <w:rPr>
          <w:rFonts w:hint="default" w:ascii="Times New Roman" w:hAnsi="Times New Roman" w:eastAsia="仿宋_GB2312"/>
          <w:b w:val="0"/>
          <w:color w:val="000000"/>
          <w:kern w:val="0"/>
          <w:sz w:val="32"/>
          <w:szCs w:val="32"/>
          <w:shd w:val="clear" w:color="auto" w:fill="FFFFFF"/>
          <w:lang w:bidi="ar"/>
        </w:rPr>
      </w:pPr>
      <w:r>
        <w:rPr>
          <w:rFonts w:hint="default" w:ascii="Times New Roman" w:hAnsi="Times New Roman" w:eastAsia="仿宋_GB2312"/>
          <w:b w:val="0"/>
          <w:color w:val="000000"/>
          <w:kern w:val="0"/>
          <w:sz w:val="32"/>
          <w:szCs w:val="32"/>
          <w:shd w:val="clear" w:color="auto" w:fill="FFFFFF"/>
          <w:lang w:bidi="ar"/>
        </w:rPr>
        <w:t>你公司《随车起重机智能制造产业园建设项目环境影响报告表》（以下简称《报告表》）等相关材料收悉。</w:t>
      </w:r>
      <w:r>
        <w:rPr>
          <w:rFonts w:ascii="Times New Roman" w:hAnsi="Times New Roman" w:eastAsia="仿宋_GB2312"/>
          <w:b w:val="0"/>
          <w:color w:val="000000"/>
          <w:kern w:val="0"/>
          <w:sz w:val="32"/>
          <w:szCs w:val="32"/>
          <w:shd w:val="clear" w:color="auto" w:fill="FFFFFF"/>
          <w:lang w:bidi="ar"/>
        </w:rPr>
        <w:t>根据环评报告结论、专家审查意见、公示情况，</w:t>
      </w:r>
      <w:r>
        <w:rPr>
          <w:rFonts w:hint="default" w:ascii="Times New Roman" w:hAnsi="Times New Roman" w:eastAsia="仿宋_GB2312"/>
          <w:b w:val="0"/>
          <w:color w:val="000000"/>
          <w:kern w:val="0"/>
          <w:sz w:val="32"/>
          <w:szCs w:val="32"/>
          <w:shd w:val="clear" w:color="auto" w:fill="FFFFFF"/>
          <w:lang w:bidi="ar"/>
        </w:rPr>
        <w:t>经研究，现批复如下：</w:t>
      </w:r>
    </w:p>
    <w:p>
      <w:pPr>
        <w:pStyle w:val="6"/>
        <w:widowControl/>
        <w:numPr>
          <w:ilvl w:val="0"/>
          <w:numId w:val="1"/>
        </w:numPr>
        <w:shd w:val="clear" w:color="auto" w:fill="FFFFFF"/>
        <w:spacing w:before="0" w:beforeAutospacing="0" w:after="0" w:afterAutospacing="0" w:line="360" w:lineRule="auto"/>
        <w:ind w:firstLine="640" w:firstLineChars="200"/>
        <w:jc w:val="both"/>
        <w:rPr>
          <w:rFonts w:hint="default" w:ascii="Times New Roman" w:hAnsi="Times New Roman" w:eastAsia="仿宋_GB2312" w:cs="宋体"/>
          <w:b w:val="0"/>
          <w:color w:val="000000"/>
          <w:kern w:val="0"/>
          <w:sz w:val="32"/>
          <w:szCs w:val="32"/>
          <w:shd w:val="clear" w:color="auto" w:fill="FFFFFF"/>
          <w:lang w:eastAsia="zh-CN" w:bidi="ar"/>
        </w:rPr>
      </w:pPr>
      <w:r>
        <w:rPr>
          <w:rFonts w:hint="default" w:ascii="Times New Roman" w:hAnsi="Times New Roman" w:eastAsia="仿宋_GB2312" w:cs="宋体"/>
          <w:b w:val="0"/>
          <w:color w:val="000000"/>
          <w:kern w:val="0"/>
          <w:sz w:val="32"/>
          <w:szCs w:val="32"/>
          <w:shd w:val="clear" w:color="auto" w:fill="FFFFFF"/>
          <w:lang w:eastAsia="zh-CN" w:bidi="ar"/>
        </w:rPr>
        <w:t>项目位于常德高新技术产业开发区灌溪片区，具体建设地点为塔铁路与中联大道交汇处，占地面积45735平方米。项目总投资22000万元，其中环保投资190万元，环保投资占比0.86%。项目建设主要内容包括厂房、研发楼及配套设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rPr>
        <w:sectPr>
          <w:pgSz w:w="11906" w:h="16838"/>
          <w:pgMar w:top="1440" w:right="1800" w:bottom="1440" w:left="1800" w:header="851" w:footer="992" w:gutter="0"/>
          <w:pgNumType w:fmt="decimal"/>
          <w:cols w:space="720" w:num="1"/>
          <w:docGrid w:type="lines" w:linePitch="312" w:charSpace="0"/>
        </w:sectPr>
      </w:pPr>
      <w:r>
        <w:rPr>
          <w:rFonts w:ascii="Times New Roman" w:hAnsi="Times New Roman" w:eastAsia="仿宋_GB2312"/>
          <w:color w:val="000000"/>
          <w:sz w:val="32"/>
          <w:szCs w:val="32"/>
        </w:rPr>
        <w:t>项目建设符合国家产业政策和常德高新区总体规划。</w:t>
      </w:r>
      <w:r>
        <w:rPr>
          <w:rFonts w:hint="eastAsia" w:ascii="仿宋_GB2312" w:hAnsi="仿宋_GB2312" w:eastAsia="仿宋_GB2312" w:cs="仿宋_GB2312"/>
          <w:color w:val="000000"/>
          <w:sz w:val="32"/>
          <w:szCs w:val="32"/>
        </w:rPr>
        <w:t>落实《报告表》及评审意见提出的有关环保措施后，从环境保护的角度分析，项目建设可行。同意你单位按申报内</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容和规模进行建设。</w:t>
      </w:r>
    </w:p>
    <w:p>
      <w:pPr>
        <w:pStyle w:val="2"/>
        <w:numPr>
          <w:ilvl w:val="0"/>
          <w:numId w:val="1"/>
        </w:numPr>
        <w:ind w:left="0" w:leftChars="0" w:firstLine="640" w:firstLineChars="200"/>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kern w:val="2"/>
          <w:sz w:val="32"/>
          <w:szCs w:val="32"/>
          <w:lang w:eastAsia="zh-CN" w:bidi="ar-SA"/>
        </w:rPr>
        <w:t>项目在运营过程中应严格执行环保“三同时”制度，着重做好以下环保工作：</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kern w:val="2"/>
          <w:sz w:val="32"/>
          <w:szCs w:val="32"/>
          <w:lang w:eastAsia="zh-CN" w:bidi="ar-SA"/>
        </w:rPr>
        <w:t>做好施工期污染防治工作。施工现场醒目位置按要求设置建筑施工扬尘防治公示牌，房屋建筑工程（含拆除工程）施工现场四周应连续设置硬质密闭围挡，围挡上方必须沿围挡加装喷雾系统。所有车辆出口应按规定设置自动冲洗设施，施工现场内道路（含主次道）必须进行硬化，道路两侧必须设排水沟。场内裸置3个月以上的土地，须采取覆盖草皮等绿化措施。运载车辆必须密闭运输，车箱顶盖必须盖实，防止撒漏。</w:t>
      </w:r>
    </w:p>
    <w:p>
      <w:pPr>
        <w:keepNext w:val="0"/>
        <w:keepLines w:val="0"/>
        <w:pageBreakBefore w:val="0"/>
        <w:widowControl w:val="0"/>
        <w:tabs>
          <w:tab w:val="left" w:pos="1033"/>
        </w:tabs>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000000"/>
          <w:kern w:val="2"/>
          <w:sz w:val="32"/>
          <w:szCs w:val="32"/>
          <w:lang w:eastAsia="zh-CN" w:bidi="ar-SA"/>
        </w:rPr>
      </w:pPr>
      <w:r>
        <w:rPr>
          <w:rFonts w:hint="eastAsia" w:ascii="Times New Roman" w:hAnsi="Times New Roman" w:eastAsia="仿宋_GB2312"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eastAsia="zh-CN" w:bidi="ar-SA"/>
        </w:rPr>
        <w:t xml:space="preserve"> 施工期生活废水依托周边居民化粪池处理。施工废水通过设置隔油池、沉淀池处理后全部回用，不外排。</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default" w:ascii="Times New Roman" w:hAnsi="Times New Roman" w:eastAsia="仿宋_GB2312" w:cs="Times New Roman"/>
          <w:color w:val="000000"/>
          <w:kern w:val="2"/>
          <w:sz w:val="32"/>
          <w:szCs w:val="32"/>
          <w:lang w:eastAsia="zh-CN" w:bidi="ar-SA"/>
        </w:rPr>
      </w:pP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eastAsia="zh-CN" w:bidi="ar-SA"/>
        </w:rPr>
        <w:t>加强施工设备的保养与维护，除工程必需外，严禁夜间施工。施工车辆出入地点应尽量远离居民区，车辆出入现场时应低速、禁鸣。</w:t>
      </w:r>
    </w:p>
    <w:p>
      <w:pPr>
        <w:keepNext w:val="0"/>
        <w:keepLines w:val="0"/>
        <w:pageBreakBefore w:val="0"/>
        <w:widowControl w:val="0"/>
        <w:tabs>
          <w:tab w:val="left" w:pos="1033"/>
        </w:tabs>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000000"/>
          <w:kern w:val="2"/>
          <w:sz w:val="32"/>
          <w:szCs w:val="32"/>
          <w:lang w:eastAsia="zh-CN" w:bidi="ar-SA"/>
        </w:rPr>
      </w:pP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eastAsia="zh-CN" w:bidi="ar-SA"/>
        </w:rPr>
        <w:t>施工人员生活垃圾通过定点收集，委托环卫部门统一清运，日产日清。建筑垃圾定期清运至当地管理部门指定的建筑垃圾堆放场。</w:t>
      </w:r>
    </w:p>
    <w:p>
      <w:pPr>
        <w:keepNext w:val="0"/>
        <w:keepLines w:val="0"/>
        <w:pageBreakBefore w:val="0"/>
        <w:widowControl w:val="0"/>
        <w:numPr>
          <w:ilvl w:val="0"/>
          <w:numId w:val="0"/>
        </w:numPr>
        <w:tabs>
          <w:tab w:val="left" w:pos="1033"/>
        </w:tabs>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color w:val="000000"/>
          <w:kern w:val="2"/>
          <w:sz w:val="32"/>
          <w:szCs w:val="32"/>
          <w:lang w:eastAsia="zh-CN" w:bidi="ar-SA"/>
        </w:rPr>
      </w:pPr>
      <w:r>
        <w:rPr>
          <w:rFonts w:hint="eastAsia" w:ascii="Times New Roman" w:hAnsi="Times New Roman" w:eastAsia="仿宋_GB2312" w:cs="Times New Roman"/>
          <w:color w:val="000000"/>
          <w:kern w:val="2"/>
          <w:sz w:val="32"/>
          <w:szCs w:val="32"/>
          <w:lang w:val="en-US" w:eastAsia="zh-CN" w:bidi="ar-SA"/>
        </w:rPr>
        <w:t>5、</w:t>
      </w:r>
      <w:r>
        <w:rPr>
          <w:rFonts w:hint="default" w:ascii="Times New Roman" w:hAnsi="Times New Roman" w:eastAsia="仿宋_GB2312" w:cs="Times New Roman"/>
          <w:color w:val="000000"/>
          <w:kern w:val="2"/>
          <w:sz w:val="32"/>
          <w:szCs w:val="32"/>
          <w:lang w:eastAsia="zh-CN" w:bidi="ar-SA"/>
        </w:rPr>
        <w:t>做好运营期大气污染防治工作。切割烟尘使用设备自带烟尘净化装置处理后在车间内排放。焊接烟尘采用排风罩+烟尘净化器处理后在车间内排放。颗粒物排放执行《大</w:t>
      </w:r>
    </w:p>
    <w:p>
      <w:pPr>
        <w:pStyle w:val="2"/>
        <w:rPr>
          <w:rFonts w:hint="default"/>
          <w:lang w:eastAsia="zh-CN"/>
        </w:rPr>
        <w:sectPr>
          <w:footerReference r:id="rId3" w:type="default"/>
          <w:pgSz w:w="11906" w:h="16838"/>
          <w:pgMar w:top="1440" w:right="1800" w:bottom="1440" w:left="1800" w:header="851" w:footer="992" w:gutter="0"/>
          <w:pgNumType w:fmt="decimal" w:start="2"/>
          <w:cols w:space="720" w:num="1"/>
          <w:docGrid w:type="lines" w:linePitch="312" w:charSpace="0"/>
        </w:sectPr>
      </w:pPr>
    </w:p>
    <w:p>
      <w:pPr>
        <w:keepNext w:val="0"/>
        <w:keepLines w:val="0"/>
        <w:pageBreakBefore w:val="0"/>
        <w:widowControl w:val="0"/>
        <w:numPr>
          <w:ilvl w:val="0"/>
          <w:numId w:val="0"/>
        </w:numPr>
        <w:tabs>
          <w:tab w:val="left" w:pos="1033"/>
        </w:tabs>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kern w:val="2"/>
          <w:sz w:val="32"/>
          <w:szCs w:val="32"/>
          <w:lang w:eastAsia="zh-CN" w:bidi="ar-SA"/>
        </w:rPr>
        <w:t>气污染物综合排放标准》（GB16297-1996）中表2无组织排放限值。淬火油烟采用油烟净化器处理后经15</w:t>
      </w:r>
      <w:r>
        <w:rPr>
          <w:rFonts w:hint="default" w:ascii="Times New Roman" w:hAnsi="Times New Roman" w:eastAsia="仿宋_GB2312" w:cs="Times New Roman"/>
          <w:color w:val="000000"/>
          <w:kern w:val="2"/>
          <w:sz w:val="32"/>
          <w:szCs w:val="32"/>
          <w:lang w:val="en" w:eastAsia="zh-CN" w:bidi="ar-SA"/>
        </w:rPr>
        <w:t>米</w:t>
      </w:r>
      <w:r>
        <w:rPr>
          <w:rFonts w:hint="default" w:ascii="Times New Roman" w:hAnsi="Times New Roman" w:eastAsia="仿宋_GB2312" w:cs="Times New Roman"/>
          <w:color w:val="000000"/>
          <w:kern w:val="2"/>
          <w:sz w:val="32"/>
          <w:szCs w:val="32"/>
          <w:lang w:eastAsia="zh-CN" w:bidi="ar-SA"/>
        </w:rPr>
        <w:t>排气筒排放。抛丸粉尘采用滤筒除尘器处理后经15</w:t>
      </w:r>
      <w:r>
        <w:rPr>
          <w:rFonts w:hint="default" w:ascii="Times New Roman" w:hAnsi="Times New Roman" w:eastAsia="仿宋_GB2312" w:cs="Times New Roman"/>
          <w:color w:val="000000"/>
          <w:kern w:val="2"/>
          <w:sz w:val="32"/>
          <w:szCs w:val="32"/>
          <w:lang w:val="en" w:eastAsia="zh-CN" w:bidi="ar-SA"/>
        </w:rPr>
        <w:t>米</w:t>
      </w:r>
      <w:r>
        <w:rPr>
          <w:rFonts w:hint="default" w:ascii="Times New Roman" w:hAnsi="Times New Roman" w:eastAsia="仿宋_GB2312" w:cs="Times New Roman"/>
          <w:color w:val="000000"/>
          <w:kern w:val="2"/>
          <w:sz w:val="32"/>
          <w:szCs w:val="32"/>
          <w:lang w:eastAsia="zh-CN" w:bidi="ar-SA"/>
        </w:rPr>
        <w:t>排气筒排放</w:t>
      </w:r>
      <w:r>
        <w:rPr>
          <w:rFonts w:hint="eastAsia"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eastAsia="zh-CN" w:bidi="ar-SA"/>
        </w:rPr>
        <w:t>颗粒物排放执行《大气污染物综合排放标准》（GB16297-1996）中表2新污染源大气污染排放限值。喷涂废气采用水旋+UV光解+活性炭吸附处理后经15</w:t>
      </w:r>
      <w:r>
        <w:rPr>
          <w:rFonts w:hint="default" w:ascii="Times New Roman" w:hAnsi="Times New Roman" w:eastAsia="仿宋_GB2312" w:cs="Times New Roman"/>
          <w:color w:val="000000"/>
          <w:kern w:val="2"/>
          <w:sz w:val="32"/>
          <w:szCs w:val="32"/>
          <w:lang w:val="en" w:eastAsia="zh-CN" w:bidi="ar-SA"/>
        </w:rPr>
        <w:t>米</w:t>
      </w:r>
      <w:r>
        <w:rPr>
          <w:rFonts w:hint="default" w:ascii="Times New Roman" w:hAnsi="Times New Roman" w:eastAsia="仿宋_GB2312" w:cs="Times New Roman"/>
          <w:color w:val="000000"/>
          <w:kern w:val="2"/>
          <w:sz w:val="32"/>
          <w:szCs w:val="32"/>
          <w:lang w:eastAsia="zh-CN" w:bidi="ar-SA"/>
        </w:rPr>
        <w:t>排气筒排放。非甲烷总烃执行《表面涂装（汽车制造及维修）挥发性有机物、镍排放标准》（DB43/1356-2017）表1标准限值。食堂油烟采用油烟净化器处理后在屋顶排放</w:t>
      </w:r>
      <w:r>
        <w:rPr>
          <w:rFonts w:hint="eastAsia"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eastAsia="zh-CN" w:bidi="ar-SA"/>
        </w:rPr>
        <w:t>执行《饮食业油烟排放标准(试行)》（GB18483-2001）。</w:t>
      </w:r>
    </w:p>
    <w:p>
      <w:pPr>
        <w:keepNext w:val="0"/>
        <w:keepLines w:val="0"/>
        <w:pageBreakBefore w:val="0"/>
        <w:widowControl w:val="0"/>
        <w:numPr>
          <w:ilvl w:val="0"/>
          <w:numId w:val="0"/>
        </w:numPr>
        <w:tabs>
          <w:tab w:val="left" w:pos="1033"/>
        </w:tabs>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color w:val="000000"/>
          <w:kern w:val="2"/>
          <w:sz w:val="32"/>
          <w:szCs w:val="32"/>
          <w:lang w:eastAsia="zh-CN" w:bidi="ar-SA"/>
        </w:rPr>
      </w:pPr>
      <w:r>
        <w:rPr>
          <w:rFonts w:hint="eastAsia" w:ascii="Times New Roman" w:hAnsi="Times New Roman" w:eastAsia="仿宋_GB2312" w:cs="Times New Roman"/>
          <w:color w:val="000000"/>
          <w:kern w:val="2"/>
          <w:sz w:val="32"/>
          <w:szCs w:val="32"/>
          <w:lang w:val="en-US" w:eastAsia="zh-CN" w:bidi="ar-SA"/>
        </w:rPr>
        <w:t>6、</w:t>
      </w:r>
      <w:r>
        <w:rPr>
          <w:rFonts w:hint="default" w:ascii="Times New Roman" w:hAnsi="Times New Roman" w:eastAsia="仿宋_GB2312" w:cs="Times New Roman"/>
          <w:color w:val="000000"/>
          <w:kern w:val="2"/>
          <w:sz w:val="32"/>
          <w:szCs w:val="32"/>
          <w:lang w:eastAsia="zh-CN" w:bidi="ar-SA"/>
        </w:rPr>
        <w:t>做好运营期水污染防治工作。生活污水经隔油池+化粪池处理后经市政管网排入常德高新污水处理厂处理。废水浓度须满足《污水综合排放标准》（GB8978-1996）中表4三级标准及常德高新技术产业开发区污水处理厂进水水质要求。</w:t>
      </w:r>
    </w:p>
    <w:p>
      <w:pPr>
        <w:keepNext w:val="0"/>
        <w:keepLines w:val="0"/>
        <w:pageBreakBefore w:val="0"/>
        <w:widowControl w:val="0"/>
        <w:tabs>
          <w:tab w:val="left" w:pos="1033"/>
        </w:tabs>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kern w:val="2"/>
          <w:sz w:val="32"/>
          <w:szCs w:val="32"/>
          <w:lang w:eastAsia="zh-CN" w:bidi="ar-SA"/>
        </w:rPr>
        <w:t xml:space="preserve"> </w:t>
      </w:r>
      <w:r>
        <w:rPr>
          <w:rFonts w:hint="eastAsia" w:ascii="Times New Roman" w:hAnsi="Times New Roman" w:eastAsia="仿宋_GB2312" w:cs="Times New Roman"/>
          <w:color w:val="000000"/>
          <w:kern w:val="2"/>
          <w:sz w:val="32"/>
          <w:szCs w:val="32"/>
          <w:lang w:val="en-US" w:eastAsia="zh-CN" w:bidi="ar-SA"/>
        </w:rPr>
        <w:t>7</w:t>
      </w:r>
      <w:r>
        <w:rPr>
          <w:rFonts w:hint="default" w:ascii="Times New Roman" w:hAnsi="Times New Roman" w:eastAsia="仿宋_GB2312" w:cs="Times New Roman"/>
          <w:color w:val="000000"/>
          <w:kern w:val="2"/>
          <w:sz w:val="32"/>
          <w:szCs w:val="32"/>
          <w:lang w:eastAsia="zh-CN" w:bidi="ar-SA"/>
        </w:rPr>
        <w:t>、加强运营期噪声污染防治措施。采取厂房隔声、消声、减震措施。</w:t>
      </w:r>
    </w:p>
    <w:p>
      <w:pPr>
        <w:keepNext w:val="0"/>
        <w:keepLines w:val="0"/>
        <w:pageBreakBefore w:val="0"/>
        <w:widowControl w:val="0"/>
        <w:tabs>
          <w:tab w:val="left" w:pos="1033"/>
        </w:tabs>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kern w:val="2"/>
          <w:sz w:val="32"/>
          <w:szCs w:val="32"/>
          <w:lang w:eastAsia="zh-CN" w:bidi="ar-SA"/>
        </w:rPr>
        <w:t xml:space="preserve"> </w:t>
      </w:r>
      <w:r>
        <w:rPr>
          <w:rFonts w:hint="eastAsia" w:ascii="Times New Roman" w:hAnsi="Times New Roman" w:eastAsia="仿宋_GB2312" w:cs="Times New Roman"/>
          <w:color w:val="000000"/>
          <w:kern w:val="2"/>
          <w:sz w:val="32"/>
          <w:szCs w:val="32"/>
          <w:lang w:val="en-US" w:eastAsia="zh-CN" w:bidi="ar-SA"/>
        </w:rPr>
        <w:t>8</w:t>
      </w:r>
      <w:r>
        <w:rPr>
          <w:rFonts w:hint="default" w:ascii="Times New Roman" w:hAnsi="Times New Roman" w:eastAsia="仿宋_GB2312" w:cs="Times New Roman"/>
          <w:color w:val="000000"/>
          <w:kern w:val="2"/>
          <w:sz w:val="32"/>
          <w:szCs w:val="32"/>
          <w:lang w:eastAsia="zh-CN" w:bidi="ar-SA"/>
        </w:rPr>
        <w:t>、固体废物分类收集。员工生活垃圾交由环卫部门统一收集处理。边角料、氧化皮、废焊渣、金属粉尘收集后暂存于一般固废暂存间，定期外售综合利用。废切削液、废液压油、废机油等危险废物收集后暂存于危险废物暂存间，定期由有危险废物处置资质的单位收集处置。</w:t>
      </w:r>
    </w:p>
    <w:p>
      <w:pPr>
        <w:pStyle w:val="7"/>
        <w:keepNext w:val="0"/>
        <w:keepLines w:val="0"/>
        <w:pageBreakBefore w:val="0"/>
        <w:widowControl/>
        <w:kinsoku/>
        <w:wordWrap/>
        <w:overflowPunct/>
        <w:topLinePunct w:val="0"/>
        <w:autoSpaceDE/>
        <w:autoSpaceDN/>
        <w:bidi w:val="0"/>
        <w:adjustRightInd/>
        <w:snapToGrid w:val="0"/>
        <w:spacing w:before="157" w:beforeLines="50" w:after="0" w:line="360" w:lineRule="auto"/>
        <w:ind w:right="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eastAsia="zh-CN" w:bidi="ar-SA"/>
        </w:rPr>
        <w:t>四、建立和完善环境管理制度</w:t>
      </w:r>
      <w:r>
        <w:rPr>
          <w:rFonts w:hint="eastAsia" w:ascii="仿宋_GB2312" w:eastAsia="仿宋_GB2312"/>
          <w:sz w:val="32"/>
          <w:szCs w:val="32"/>
        </w:rPr>
        <w:t>，配备环保专业人员</w:t>
      </w:r>
      <w:r>
        <w:rPr>
          <w:rFonts w:hint="eastAsia" w:ascii="仿宋_GB2312" w:eastAsia="仿宋_GB2312"/>
          <w:sz w:val="32"/>
          <w:szCs w:val="32"/>
          <w:lang w:eastAsia="zh-CN"/>
        </w:rPr>
        <w:t>。</w:t>
      </w:r>
      <w:r>
        <w:rPr>
          <w:rFonts w:hint="eastAsia" w:ascii="Times New Roman" w:hAnsi="Times New Roman" w:eastAsia="仿宋_GB2312" w:cs="Times New Roman"/>
          <w:color w:val="000000"/>
          <w:kern w:val="2"/>
          <w:sz w:val="32"/>
          <w:szCs w:val="32"/>
          <w:lang w:val="en-US" w:eastAsia="zh-CN" w:bidi="ar-SA"/>
        </w:rPr>
        <w:t>项目须按照《排污单位自行监测技术指南-总则》（HJ819-2017）要求，制定并落实监测方案，规范设置排污口。加强环境风险管控，并编制突发环境事件应急预案。</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ascii="Times New Roman" w:hAnsi="Times New Roman" w:eastAsia="仿宋"/>
          <w:sz w:val="32"/>
          <w:szCs w:val="32"/>
        </w:rPr>
      </w:pPr>
      <w:r>
        <w:rPr>
          <w:rFonts w:hint="default" w:ascii="Times New Roman" w:hAnsi="Times New Roman" w:eastAsia="仿宋_GB2312" w:cs="Times New Roman"/>
          <w:color w:val="000000"/>
          <w:kern w:val="2"/>
          <w:sz w:val="32"/>
          <w:szCs w:val="32"/>
          <w:lang w:eastAsia="zh-CN" w:bidi="ar-SA"/>
        </w:rPr>
        <w:t>五、</w:t>
      </w:r>
      <w:r>
        <w:rPr>
          <w:rFonts w:ascii="Times New Roman" w:hAnsi="Times New Roman" w:eastAsia="仿宋_GB2312"/>
          <w:kern w:val="2"/>
          <w:sz w:val="32"/>
          <w:szCs w:val="32"/>
        </w:rPr>
        <w:t>经常德市生态环境事务中心确认，项目购买取得的污染物排放总量为：</w:t>
      </w:r>
      <w:r>
        <w:rPr>
          <w:rFonts w:hint="eastAsia" w:ascii="仿宋_GB2312" w:hAnsi="仿宋_GB2312" w:eastAsia="仿宋_GB2312" w:cs="仿宋_GB2312"/>
          <w:kern w:val="2"/>
          <w:sz w:val="32"/>
          <w:szCs w:val="32"/>
          <w:lang w:eastAsia="zh-CN"/>
        </w:rPr>
        <w:t>化学需氧量</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0.1t/a、</w:t>
      </w:r>
      <w:r>
        <w:rPr>
          <w:rFonts w:hint="eastAsia" w:ascii="仿宋_GB2312" w:hAnsi="仿宋_GB2312" w:eastAsia="仿宋_GB2312" w:cs="仿宋_GB2312"/>
          <w:sz w:val="32"/>
          <w:szCs w:val="32"/>
          <w:lang w:eastAsia="zh-CN"/>
        </w:rPr>
        <w:t>氨氮</w:t>
      </w:r>
      <w:r>
        <w:rPr>
          <w:rFonts w:hint="eastAsia" w:ascii="仿宋_GB2312" w:hAnsi="仿宋_GB2312" w:eastAsia="仿宋_GB2312" w:cs="仿宋_GB2312"/>
          <w:sz w:val="32"/>
          <w:szCs w:val="32"/>
        </w:rPr>
        <w:t>:0.01t/a</w:t>
      </w:r>
      <w:r>
        <w:rPr>
          <w:rFonts w:ascii="Times New Roman" w:hAnsi="Times New Roman" w:eastAsia="仿宋"/>
          <w:sz w:val="32"/>
          <w:szCs w:val="32"/>
        </w:rPr>
        <w:t>。</w:t>
      </w:r>
      <w:r>
        <w:rPr>
          <w:rFonts w:hint="eastAsia" w:ascii="仿宋_GB2312" w:hAnsi="仿宋_GB2312" w:eastAsia="仿宋_GB2312" w:cs="仿宋_GB2312"/>
          <w:b w:val="0"/>
          <w:bCs w:val="0"/>
          <w:kern w:val="0"/>
          <w:sz w:val="32"/>
          <w:szCs w:val="32"/>
          <w:lang w:val="en-US" w:eastAsia="zh-CN" w:bidi="ar"/>
        </w:rPr>
        <w:t>VOCs排放总量为:0.5</w:t>
      </w:r>
      <w:r>
        <w:rPr>
          <w:rFonts w:hint="eastAsia" w:ascii="仿宋_GB2312" w:hAnsi="仿宋_GB2312" w:eastAsia="仿宋_GB2312" w:cs="仿宋_GB2312"/>
          <w:b w:val="0"/>
          <w:bCs w:val="0"/>
          <w:sz w:val="32"/>
          <w:szCs w:val="32"/>
        </w:rPr>
        <w:t>t/a</w:t>
      </w:r>
      <w:r>
        <w:rPr>
          <w:rFonts w:hint="eastAsia" w:ascii="Times New Roman" w:hAnsi="Times New Roman" w:eastAsia="仿宋_GB2312"/>
          <w:kern w:val="2"/>
          <w:sz w:val="32"/>
          <w:szCs w:val="32"/>
          <w:lang w:eastAsia="zh-CN"/>
        </w:rPr>
        <w:t>，</w:t>
      </w:r>
      <w:r>
        <w:rPr>
          <w:rFonts w:ascii="Times New Roman" w:hAnsi="Times New Roman" w:eastAsia="仿宋_GB2312"/>
          <w:b w:val="0"/>
          <w:bCs w:val="0"/>
          <w:kern w:val="2"/>
          <w:sz w:val="32"/>
          <w:szCs w:val="32"/>
        </w:rPr>
        <w:t>实</w:t>
      </w:r>
      <w:r>
        <w:rPr>
          <w:rFonts w:ascii="Times New Roman" w:hAnsi="Times New Roman" w:eastAsia="仿宋_GB2312"/>
          <w:kern w:val="2"/>
          <w:sz w:val="32"/>
          <w:szCs w:val="32"/>
        </w:rPr>
        <w:t>施区域倍量削减。</w:t>
      </w:r>
    </w:p>
    <w:p>
      <w:pPr>
        <w:keepNext w:val="0"/>
        <w:keepLines w:val="0"/>
        <w:pageBreakBefore w:val="0"/>
        <w:widowControl w:val="0"/>
        <w:tabs>
          <w:tab w:val="left" w:pos="838"/>
        </w:tabs>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六、项目建成后，你公司须按照《建设项目竣工环境保护验收暂行办法》中的要求，对污染防治措施、环评及批复要求的落实情况按建设项目环保验收的相关规定开展验收并向社会公开，验收合格方可投入使用</w:t>
      </w:r>
      <w:r>
        <w:rPr>
          <w:rFonts w:hint="default" w:ascii="仿宋_GB2312" w:hAnsi="仿宋_GB2312" w:eastAsia="仿宋_GB2312" w:cs="仿宋_GB2312"/>
          <w:kern w:val="2"/>
          <w:sz w:val="32"/>
          <w:szCs w:val="32"/>
        </w:rPr>
        <w:t>。</w:t>
      </w:r>
    </w:p>
    <w:p>
      <w:pPr>
        <w:pStyle w:val="2"/>
        <w:rPr>
          <w:rFonts w:hint="default" w:ascii="仿宋_GB2312" w:hAnsi="仿宋_GB2312" w:eastAsia="仿宋_GB2312" w:cs="仿宋_GB2312"/>
          <w:kern w:val="2"/>
          <w:sz w:val="32"/>
          <w:szCs w:val="32"/>
        </w:rPr>
      </w:pPr>
    </w:p>
    <w:p>
      <w:pPr>
        <w:pStyle w:val="3"/>
        <w:rPr>
          <w:rFonts w:hint="default"/>
        </w:rPr>
      </w:pPr>
    </w:p>
    <w:p>
      <w:pPr>
        <w:pStyle w:val="2"/>
        <w:spacing w:line="360" w:lineRule="auto"/>
        <w:contextualSpacing/>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常德市生态环境局</w:t>
      </w:r>
    </w:p>
    <w:p>
      <w:pPr>
        <w:pStyle w:val="2"/>
        <w:wordWrap w:val="0"/>
        <w:spacing w:line="360" w:lineRule="auto"/>
        <w:contextualSpacing/>
        <w:jc w:val="both"/>
        <w:rPr>
          <w:rFonts w:hint="default" w:eastAsia="仿宋_GB231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9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10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pStyle w:val="3"/>
        <w:rPr>
          <w:rFonts w:hint="default"/>
          <w:lang w:eastAsia="zh-CN"/>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方正书宋_GBK"/>
    <w:panose1 w:val="02010600040101010101"/>
    <w:charset w:val="00"/>
    <w:family w:val="auto"/>
    <w:pitch w:val="default"/>
    <w:sig w:usb0="00000000" w:usb1="00000000" w:usb2="00000010" w:usb3="00000000" w:csb0="0004009F" w:csb1="00000000"/>
  </w:font>
  <w:font w:name="新宋体-18030">
    <w:altName w:val="方正书宋_GBK"/>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V9rPKyQIAAOwFAAAOAAAAAAAAAAEAIAAAADUBAABkcnMvZTJvRG9jLnhtbFBL&#10;BQYAAAAABgAGAFkBAABw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DA8D3"/>
    <w:multiLevelType w:val="singleLevel"/>
    <w:tmpl w:val="BB9DA8D3"/>
    <w:lvl w:ilvl="0" w:tentative="0">
      <w:start w:val="1"/>
      <w:numFmt w:val="decimal"/>
      <w:suff w:val="nothing"/>
      <w:lvlText w:val="%1、"/>
      <w:lvlJc w:val="left"/>
    </w:lvl>
  </w:abstractNum>
  <w:abstractNum w:abstractNumId="1">
    <w:nsid w:val="4B98C0DB"/>
    <w:multiLevelType w:val="singleLevel"/>
    <w:tmpl w:val="4B98C0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D3229"/>
    <w:rsid w:val="1BFCBCDB"/>
    <w:rsid w:val="1F8B3174"/>
    <w:rsid w:val="2E53181A"/>
    <w:rsid w:val="37FF751A"/>
    <w:rsid w:val="3DBFCCB1"/>
    <w:rsid w:val="47E8CF57"/>
    <w:rsid w:val="4FFBC7D3"/>
    <w:rsid w:val="55F6469E"/>
    <w:rsid w:val="5CDFF51B"/>
    <w:rsid w:val="6EF7F313"/>
    <w:rsid w:val="6EFBE038"/>
    <w:rsid w:val="777D5956"/>
    <w:rsid w:val="7A967429"/>
    <w:rsid w:val="7CDD3229"/>
    <w:rsid w:val="7F7A0AE5"/>
    <w:rsid w:val="7F7F4481"/>
    <w:rsid w:val="7FBFCB90"/>
    <w:rsid w:val="7FFB0111"/>
    <w:rsid w:val="BEBF55DA"/>
    <w:rsid w:val="EBF329E9"/>
    <w:rsid w:val="EFF7CB54"/>
    <w:rsid w:val="FDF4BE16"/>
    <w:rsid w:val="FF074B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3">
    <w:name w:val="样式1"/>
    <w:basedOn w:val="4"/>
    <w:next w:val="1"/>
    <w:qFormat/>
    <w:uiPriority w:val="0"/>
    <w:pPr>
      <w:spacing w:beforeLines="50" w:line="440" w:lineRule="exact"/>
      <w:ind w:left="100" w:leftChars="100"/>
    </w:pPr>
    <w:rPr>
      <w:rFonts w:ascii="宋体" w:hAnsi="宋体"/>
    </w:rPr>
  </w:style>
  <w:style w:type="paragraph" w:styleId="4">
    <w:name w:val="index heading"/>
    <w:basedOn w:val="1"/>
    <w:next w:val="5"/>
    <w:qFormat/>
    <w:uiPriority w:val="99"/>
    <w:rPr>
      <w:szCs w:val="20"/>
    </w:rPr>
  </w:style>
  <w:style w:type="paragraph" w:styleId="5">
    <w:name w:val="index 1"/>
    <w:basedOn w:val="1"/>
    <w:next w:val="1"/>
    <w:unhideWhenUsed/>
    <w:qFormat/>
    <w:uiPriority w:val="0"/>
  </w:style>
  <w:style w:type="paragraph" w:styleId="7">
    <w:name w:val="Body Text"/>
    <w:basedOn w:val="1"/>
    <w:next w:val="8"/>
    <w:qFormat/>
    <w:uiPriority w:val="99"/>
    <w:pPr>
      <w:widowControl/>
      <w:snapToGrid w:val="0"/>
      <w:spacing w:before="60" w:after="160" w:line="259" w:lineRule="auto"/>
      <w:ind w:right="113"/>
    </w:pPr>
    <w:rPr>
      <w:kern w:val="0"/>
      <w:sz w:val="18"/>
      <w:szCs w:val="20"/>
    </w:rPr>
  </w:style>
  <w:style w:type="paragraph" w:customStyle="1" w:styleId="8">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Cs w:val="22"/>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2021-08-13T00:31:00Z</dcterms:created>
  <dc:creator>kylin</dc:creator>
  <cp:lastModifiedBy>kylin</cp:lastModifiedBy>
  <cp:lastPrinted>2021-10-11T11:18:01Z</cp:lastPrinted>
  <dcterms:modified xsi:type="dcterms:W3CDTF">2021-10-11T12:18:44Z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