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6B1F5">
      <w:pPr>
        <w:spacing w:line="560" w:lineRule="exact"/>
        <w:jc w:val="center"/>
        <w:rPr>
          <w:rFonts w:hint="eastAsia" w:ascii="方正小标宋简体" w:hAnsi="方正小标宋简体" w:eastAsia="方正小标宋简体" w:cs="方正小标宋简体"/>
          <w:b/>
          <w:caps/>
          <w:sz w:val="44"/>
          <w:szCs w:val="44"/>
        </w:rPr>
      </w:pPr>
      <w:r>
        <w:rPr>
          <w:rFonts w:hint="eastAsia" w:ascii="方正小标宋简体" w:hAnsi="Times New Roman" w:eastAsia="方正小标宋简体" w:cs="Times New Roman"/>
          <w:b/>
          <w:caps/>
          <w:sz w:val="44"/>
          <w:szCs w:val="44"/>
        </w:rPr>
        <w:t>2023</w:t>
      </w:r>
      <w:r>
        <w:rPr>
          <w:rFonts w:hint="eastAsia" w:ascii="方正小标宋简体" w:hAnsi="方正小标宋简体" w:eastAsia="方正小标宋简体" w:cs="方正小标宋简体"/>
          <w:b/>
          <w:caps/>
          <w:sz w:val="44"/>
          <w:szCs w:val="44"/>
        </w:rPr>
        <w:t>年常德高新区环境污染第三方治理服务</w:t>
      </w:r>
    </w:p>
    <w:p w14:paraId="1D85CD23">
      <w:pPr>
        <w:spacing w:line="560" w:lineRule="exact"/>
        <w:jc w:val="center"/>
        <w:rPr>
          <w:rFonts w:hint="eastAsia" w:ascii="方正小标宋简体" w:hAnsi="方正小标宋简体" w:eastAsia="方正小标宋简体" w:cs="方正小标宋简体"/>
          <w:b/>
          <w:caps/>
          <w:sz w:val="44"/>
          <w:szCs w:val="44"/>
        </w:rPr>
      </w:pPr>
      <w:r>
        <w:rPr>
          <w:rFonts w:hint="eastAsia" w:ascii="方正小标宋简体" w:hAnsi="方正小标宋简体" w:eastAsia="方正小标宋简体" w:cs="方正小标宋简体"/>
          <w:b/>
          <w:caps/>
          <w:sz w:val="44"/>
          <w:szCs w:val="44"/>
        </w:rPr>
        <w:t>专项资金绩效评价报告</w:t>
      </w:r>
    </w:p>
    <w:p w14:paraId="311B75FB">
      <w:pPr>
        <w:spacing w:line="560" w:lineRule="exact"/>
        <w:ind w:firstLine="883" w:firstLineChars="200"/>
        <w:jc w:val="center"/>
        <w:rPr>
          <w:rFonts w:hint="eastAsia" w:ascii="方正小标宋简体" w:hAnsi="方正小标宋简体" w:eastAsia="方正小标宋简体" w:cs="方正小标宋简体"/>
          <w:b/>
          <w:caps/>
          <w:sz w:val="44"/>
          <w:szCs w:val="44"/>
        </w:rPr>
      </w:pPr>
    </w:p>
    <w:p w14:paraId="0589F5DB">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为加强财政支出绩效管理，提高财政资金使用效益，根据《湖南省财政厅关于印发&lt;湖南省预算支出绩效评价管理办法&gt;的通知》（湘财绩〔2020〕7号）、《常德高新技术产业开发区财政局关于安排2024年预算绩效管理工作任务的通知》（常高新财发〔2024〕2号）等文件精神，受常德高新区财政局委托，湖南天平正大会计师事务所（特殊普通合伙）常德分所对2023年常德</w:t>
      </w:r>
      <w:r>
        <w:rPr>
          <w:rFonts w:ascii="Times New Roman" w:hAnsi="Times New Roman" w:eastAsia="仿宋_GB2312" w:cs="Times New Roman"/>
          <w:sz w:val="32"/>
          <w:szCs w:val="32"/>
        </w:rPr>
        <w:t>高新技术产业开发区</w:t>
      </w:r>
      <w:r>
        <w:rPr>
          <w:rFonts w:ascii="Times New Roman" w:hAnsi="Times New Roman" w:eastAsia="仿宋_GB2312" w:cs="Times New Roman"/>
          <w:color w:val="000000"/>
          <w:sz w:val="32"/>
          <w:szCs w:val="32"/>
        </w:rPr>
        <w:t>环境污染第三方治理服务专项资金进行了绩效评价。现将评价情况报告如下：</w:t>
      </w:r>
    </w:p>
    <w:p w14:paraId="18A9739B">
      <w:pPr>
        <w:spacing w:line="560" w:lineRule="exact"/>
        <w:ind w:firstLine="640" w:firstLineChars="200"/>
        <w:rPr>
          <w:rFonts w:hint="eastAsia" w:ascii="Times New Roman" w:hAnsi="黑体" w:eastAsia="黑体" w:cs="Times New Roman"/>
          <w:sz w:val="32"/>
          <w:szCs w:val="32"/>
        </w:rPr>
      </w:pPr>
      <w:r>
        <w:rPr>
          <w:rFonts w:ascii="Times New Roman" w:hAnsi="黑体" w:eastAsia="黑体" w:cs="Times New Roman"/>
          <w:sz w:val="32"/>
          <w:szCs w:val="32"/>
        </w:rPr>
        <w:t>一、基本情况</w:t>
      </w:r>
    </w:p>
    <w:p w14:paraId="37C4B8C2">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（一）项目概况</w:t>
      </w:r>
      <w:bookmarkStart w:id="8" w:name="_GoBack"/>
      <w:bookmarkEnd w:id="8"/>
    </w:p>
    <w:p w14:paraId="10F0ADD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1.项目背景</w:t>
      </w:r>
    </w:p>
    <w:p w14:paraId="7C49CFE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2021年9月，湖南省生态环境厅、湖南省发展</w:t>
      </w:r>
      <w:r>
        <w:rPr>
          <w:rFonts w:hint="eastAsia" w:ascii="Times New Roman" w:hAnsi="Times New Roman" w:eastAsia="仿宋_GB2312" w:cs="Times New Roman"/>
          <w:sz w:val="32"/>
          <w:szCs w:val="32"/>
          <w:lang w:eastAsia="zh-CN"/>
        </w:rPr>
        <w:t>和</w:t>
      </w:r>
      <w:r>
        <w:rPr>
          <w:rFonts w:ascii="Times New Roman" w:hAnsi="Times New Roman" w:eastAsia="仿宋_GB2312" w:cs="Times New Roman"/>
          <w:sz w:val="32"/>
          <w:szCs w:val="32"/>
        </w:rPr>
        <w:t>改革委员会联合下发《关于深入推进园区环境污染第三方治理的通知》，要求省级以上产业园区全面推行环境污染第三方治理，至2022年底基本实现全</w:t>
      </w:r>
      <w:r>
        <w:rPr>
          <w:rFonts w:ascii="Times New Roman" w:hAnsi="Times New Roman" w:eastAsia="仿宋_GB2312" w:cs="Times New Roman"/>
          <w:color w:val="000000"/>
          <w:sz w:val="32"/>
          <w:szCs w:val="32"/>
        </w:rPr>
        <w:t>覆盖。根据该文件精神，常德高新区设立了环境污染第三方治理专项资金，由常德市生态环境局高新区分局（以下简称高新区生环分局）</w:t>
      </w:r>
      <w:r>
        <w:rPr>
          <w:rFonts w:ascii="Times New Roman" w:hAnsi="Times New Roman" w:eastAsia="仿宋_GB2312" w:cs="Times New Roman"/>
          <w:sz w:val="32"/>
          <w:szCs w:val="32"/>
        </w:rPr>
        <w:t>实施。</w:t>
      </w:r>
    </w:p>
    <w:p w14:paraId="36B9664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2.项目主要内容</w:t>
      </w:r>
    </w:p>
    <w:p w14:paraId="01955C6E">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sz w:val="32"/>
          <w:szCs w:val="32"/>
        </w:rPr>
        <w:t>常德高新园区环境污染第三方治理的主要内容为</w:t>
      </w:r>
      <w:r>
        <w:rPr>
          <w:rFonts w:ascii="Times New Roman" w:hAnsi="Times New Roman" w:eastAsia="仿宋_GB2312" w:cs="Times New Roman"/>
          <w:sz w:val="32"/>
          <w:szCs w:val="32"/>
        </w:rPr>
        <w:t>：第三方巡查、监督性监测、平台建设、环境管理制度、排污许可体系建设等。</w:t>
      </w:r>
    </w:p>
    <w:p w14:paraId="5A07A8F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3.项目实施情况</w:t>
      </w:r>
    </w:p>
    <w:p w14:paraId="72EB31F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2023年4月高新区生环分局通过竞争性谈判的政府采购方式，确定了两家第三方治理供应商，其中“</w:t>
      </w:r>
      <w:r>
        <w:rPr>
          <w:rFonts w:ascii="Times New Roman" w:hAnsi="Times New Roman" w:eastAsia="仿宋_GB2312" w:cs="Times New Roman"/>
          <w:color w:val="000000"/>
          <w:sz w:val="32"/>
          <w:szCs w:val="32"/>
        </w:rPr>
        <w:t>三方巡查、监督性监测、平台建设”</w:t>
      </w:r>
      <w:bookmarkStart w:id="0" w:name="_Hlk176337266"/>
      <w:r>
        <w:rPr>
          <w:rFonts w:ascii="Times New Roman" w:hAnsi="Times New Roman" w:eastAsia="仿宋_GB2312" w:cs="Times New Roman"/>
          <w:color w:val="000000"/>
          <w:sz w:val="32"/>
          <w:szCs w:val="32"/>
        </w:rPr>
        <w:t xml:space="preserve"> 采购项目</w:t>
      </w:r>
      <w:bookmarkEnd w:id="0"/>
      <w:r>
        <w:rPr>
          <w:rFonts w:ascii="Times New Roman" w:hAnsi="Times New Roman" w:eastAsia="仿宋_GB2312" w:cs="Times New Roman"/>
          <w:color w:val="000000"/>
          <w:sz w:val="32"/>
          <w:szCs w:val="32"/>
        </w:rPr>
        <w:t>由湖南龙舞环保科技有限公司</w:t>
      </w:r>
      <w:r>
        <w:rPr>
          <w:rFonts w:ascii="Times New Roman" w:hAnsi="Times New Roman" w:eastAsia="仿宋_GB2312" w:cs="Times New Roman"/>
          <w:sz w:val="32"/>
          <w:szCs w:val="32"/>
        </w:rPr>
        <w:t>中标，主要服务内容为：全面摸底排查，完善相关资料、建立园区企业“污染特征因子库”、园区废水、废气排放口规范化整治、常态化管理机制、建立企业污水集中管控体系及处理设施效果评估、建立园区生态环保智慧管控平台、大气污染防治第三方巡查、监督性环境监测。“</w:t>
      </w:r>
      <w:r>
        <w:rPr>
          <w:rFonts w:ascii="Times New Roman" w:hAnsi="Times New Roman" w:eastAsia="仿宋_GB2312" w:cs="Times New Roman"/>
          <w:color w:val="000000"/>
          <w:sz w:val="32"/>
          <w:szCs w:val="32"/>
        </w:rPr>
        <w:t>环境管理制度、排污许可体系建设”采购项目由</w:t>
      </w:r>
      <w:r>
        <w:rPr>
          <w:rFonts w:ascii="Times New Roman" w:hAnsi="Times New Roman" w:eastAsia="仿宋_GB2312" w:cs="Times New Roman"/>
          <w:sz w:val="32"/>
          <w:szCs w:val="32"/>
        </w:rPr>
        <w:t>湖南</w:t>
      </w:r>
      <w:r>
        <w:rPr>
          <w:rFonts w:ascii="Times New Roman" w:hAnsi="Times New Roman" w:eastAsia="仿宋_GB2312" w:cs="Times New Roman"/>
          <w:color w:val="000000"/>
          <w:sz w:val="32"/>
          <w:szCs w:val="32"/>
        </w:rPr>
        <w:t>志远环境咨询服务有限公司中标，</w:t>
      </w:r>
      <w:r>
        <w:rPr>
          <w:rFonts w:ascii="Times New Roman" w:hAnsi="Times New Roman" w:eastAsia="仿宋_GB2312" w:cs="Times New Roman"/>
          <w:sz w:val="32"/>
          <w:szCs w:val="32"/>
        </w:rPr>
        <w:t>主要服务内容为：排污许可体系建立、加强园区环境管理制度建设及开展环保培训宣传、建立企业废气集中管控体系及处理设施效果评估、建立企业固体废物及危险废物管控体系。高新区生环分局于合同约定服务期结束后对两家单位污染治理服务实施考核，并将考核结果与年度服务费挂钩。</w:t>
      </w:r>
    </w:p>
    <w:p w14:paraId="43E8317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4.项目资金投入和使用情况</w:t>
      </w:r>
    </w:p>
    <w:p w14:paraId="3DBF45C7">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2023年本项目年初预算281万元（上述两家中标单位合同额），本年财政拨款109.66万元（均系拨入2022年第三方治理服务费余款），2023年实际支出83.57万元，年末结转26.</w:t>
      </w:r>
      <w:r>
        <w:rPr>
          <w:rFonts w:hint="eastAsia" w:ascii="Times New Roman" w:hAnsi="Times New Roman" w:eastAsia="仿宋_GB2312" w:cs="Times New Roman"/>
          <w:color w:val="000000"/>
          <w:sz w:val="32"/>
          <w:szCs w:val="32"/>
        </w:rPr>
        <w:t>10</w:t>
      </w:r>
      <w:r>
        <w:rPr>
          <w:rFonts w:ascii="Times New Roman" w:hAnsi="Times New Roman" w:eastAsia="仿宋_GB2312" w:cs="Times New Roman"/>
          <w:color w:val="000000"/>
          <w:sz w:val="32"/>
          <w:szCs w:val="32"/>
        </w:rPr>
        <w:t>万元。</w:t>
      </w:r>
    </w:p>
    <w:p w14:paraId="6DE4B410">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（二）项目绩效目标</w:t>
      </w:r>
    </w:p>
    <w:p w14:paraId="79DCC2AB">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1.项目绩效总目标</w:t>
      </w:r>
    </w:p>
    <w:p w14:paraId="252519E0">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rPr>
        <w:t>通过实施本项目，规范</w:t>
      </w:r>
      <w:bookmarkStart w:id="1" w:name="_Hlk177197632"/>
      <w:r>
        <w:rPr>
          <w:rFonts w:ascii="Times New Roman" w:hAnsi="Times New Roman" w:eastAsia="仿宋_GB2312" w:cs="Times New Roman"/>
          <w:color w:val="000000"/>
          <w:sz w:val="32"/>
          <w:szCs w:val="32"/>
        </w:rPr>
        <w:t>园区污染物</w:t>
      </w:r>
      <w:bookmarkEnd w:id="1"/>
      <w:r>
        <w:rPr>
          <w:rFonts w:ascii="Times New Roman" w:hAnsi="Times New Roman" w:eastAsia="仿宋_GB2312" w:cs="Times New Roman"/>
          <w:color w:val="000000"/>
          <w:sz w:val="32"/>
          <w:szCs w:val="32"/>
        </w:rPr>
        <w:t>处理处置方式，增强园区污染物处理能力，全面提升园区环境管理和污染治理水平，促进园区及入驻企业环保合规与绿色发展，推进“五好”园区创建，培育壮大节能环保产业，实现园区环境质量持续改善。</w:t>
      </w:r>
    </w:p>
    <w:p w14:paraId="1B5E74AD">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2.项目具体绩效目标</w:t>
      </w:r>
    </w:p>
    <w:p w14:paraId="11AEE392">
      <w:pPr>
        <w:spacing w:line="560" w:lineRule="exact"/>
        <w:ind w:firstLine="640" w:firstLineChars="200"/>
        <w:rPr>
          <w:rFonts w:ascii="Times New Roman" w:hAnsi="Times New Roman" w:eastAsia="仿宋_GB2312" w:cs="Times New Roman"/>
          <w:color w:val="000000"/>
          <w:sz w:val="20"/>
          <w:szCs w:val="20"/>
        </w:rPr>
      </w:pPr>
      <w:r>
        <w:rPr>
          <w:rFonts w:ascii="Times New Roman" w:hAnsi="Times New Roman" w:eastAsia="仿宋_GB2312" w:cs="Times New Roman"/>
          <w:bCs/>
          <w:sz w:val="32"/>
          <w:szCs w:val="32"/>
        </w:rPr>
        <w:t>（1）数量指标。</w:t>
      </w:r>
      <w:r>
        <w:rPr>
          <w:rFonts w:ascii="Times New Roman" w:hAnsi="Times New Roman" w:eastAsia="仿宋_GB2312" w:cs="Times New Roman"/>
          <w:sz w:val="32"/>
          <w:szCs w:val="32"/>
        </w:rPr>
        <w:t>入驻企业环保状况全面调查1次；建立园区环境信息平台</w:t>
      </w:r>
      <w:r>
        <w:rPr>
          <w:rFonts w:ascii="Times New Roman" w:hAnsi="Times New Roman" w:eastAsia="仿宋_GB2312" w:cs="Times New Roman"/>
          <w:spacing w:val="-4"/>
          <w:sz w:val="32"/>
          <w:szCs w:val="32"/>
        </w:rPr>
        <w:t>1个；</w:t>
      </w:r>
      <w:r>
        <w:rPr>
          <w:rFonts w:ascii="Times New Roman" w:hAnsi="Times New Roman" w:eastAsia="仿宋_GB2312" w:cs="Times New Roman"/>
          <w:sz w:val="32"/>
          <w:szCs w:val="32"/>
        </w:rPr>
        <w:t>纳入排污许可体系管理企业138家；纳入废气集中管控体系企业67家，纳入污水集中管控体系企业30家；纳入固废管控体系企业95家，纳入危废管控体系企业29家；监督性环境监测点位26个；突发环境事件应急演练1次；大气污染防治第三方巡查</w:t>
      </w:r>
      <w:r>
        <w:rPr>
          <w:rFonts w:ascii="Times New Roman" w:hAnsi="Times New Roman" w:eastAsia="仿宋_GB2312" w:cs="Times New Roman"/>
          <w:bCs/>
          <w:sz w:val="32"/>
          <w:szCs w:val="32"/>
        </w:rPr>
        <w:t>每周</w:t>
      </w:r>
      <w:r>
        <w:rPr>
          <w:rFonts w:ascii="Times New Roman" w:hAnsi="Times New Roman" w:eastAsia="仿宋_GB2312" w:cs="Times New Roman"/>
          <w:sz w:val="32"/>
          <w:szCs w:val="32"/>
        </w:rPr>
        <w:t>5次；生态环境宣传1次；生态环境培训1次。</w:t>
      </w:r>
    </w:p>
    <w:p w14:paraId="7D5D1FE4">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（2）质量指标。</w:t>
      </w:r>
      <w:r>
        <w:rPr>
          <w:rFonts w:ascii="Times New Roman" w:hAnsi="Times New Roman" w:eastAsia="仿宋_GB2312" w:cs="Times New Roman"/>
          <w:sz w:val="32"/>
          <w:szCs w:val="32"/>
        </w:rPr>
        <w:t>政府采购规范率100%；环境污染治理验收合格率达到90%；各项台账记录完整准确；巡查整改到位率100%；宣传培训覆盖率100%；</w:t>
      </w:r>
      <w:r>
        <w:rPr>
          <w:rFonts w:ascii="Times New Roman" w:hAnsi="Times New Roman" w:eastAsia="仿宋_GB2312" w:cs="Times New Roman"/>
          <w:bCs/>
          <w:sz w:val="32"/>
          <w:szCs w:val="32"/>
        </w:rPr>
        <w:t>处理各类</w:t>
      </w:r>
      <w:r>
        <w:rPr>
          <w:rFonts w:ascii="Times New Roman" w:hAnsi="Times New Roman" w:eastAsia="仿宋_GB2312" w:cs="Times New Roman"/>
          <w:sz w:val="32"/>
          <w:szCs w:val="32"/>
        </w:rPr>
        <w:t>环境信访投诉</w:t>
      </w:r>
      <w:r>
        <w:rPr>
          <w:rFonts w:ascii="Times New Roman" w:hAnsi="Times New Roman" w:eastAsia="仿宋_GB2312" w:cs="Times New Roman"/>
          <w:bCs/>
          <w:sz w:val="32"/>
          <w:szCs w:val="32"/>
        </w:rPr>
        <w:t>。</w:t>
      </w:r>
    </w:p>
    <w:p w14:paraId="789D7572">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（3）时效指标。各项工作完成及时率100%。</w:t>
      </w:r>
    </w:p>
    <w:p w14:paraId="4BAF8DED">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（4）成本指标。成本支出控制额≤281万元。</w:t>
      </w:r>
    </w:p>
    <w:p w14:paraId="28E48C26">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（5）社会效益。保障民众身体健康，改善群众生活质量。</w:t>
      </w:r>
    </w:p>
    <w:p w14:paraId="62E1597B">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（6）生态效益。严格环境准入，优化园区产业结构；落实监测方案，实时关注环境质量；全面达标排放，改善园区生态环境。</w:t>
      </w:r>
    </w:p>
    <w:p w14:paraId="7A32AF0D">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（7）可持续影响。园区环境污染治理成效可持续。</w:t>
      </w:r>
    </w:p>
    <w:p w14:paraId="05729118">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（8）满意度。服务对象满意度</w:t>
      </w:r>
      <w:r>
        <w:rPr>
          <w:rFonts w:ascii="Times New Roman" w:hAnsi="Times New Roman" w:eastAsia="仿宋_GB2312" w:cs="Times New Roman"/>
          <w:sz w:val="32"/>
          <w:szCs w:val="32"/>
        </w:rPr>
        <w:t>达到</w:t>
      </w:r>
      <w:r>
        <w:rPr>
          <w:rFonts w:ascii="Times New Roman" w:hAnsi="Times New Roman" w:eastAsia="仿宋_GB2312" w:cs="Times New Roman"/>
          <w:bCs/>
          <w:sz w:val="32"/>
          <w:szCs w:val="32"/>
        </w:rPr>
        <w:t>90%；社会公众满意度</w:t>
      </w:r>
      <w:r>
        <w:rPr>
          <w:rFonts w:ascii="Times New Roman" w:hAnsi="Times New Roman" w:eastAsia="仿宋_GB2312" w:cs="Times New Roman"/>
          <w:sz w:val="32"/>
          <w:szCs w:val="32"/>
        </w:rPr>
        <w:t>达到</w:t>
      </w:r>
      <w:r>
        <w:rPr>
          <w:rFonts w:ascii="Times New Roman" w:hAnsi="Times New Roman" w:eastAsia="仿宋_GB2312" w:cs="Times New Roman"/>
          <w:bCs/>
          <w:sz w:val="32"/>
          <w:szCs w:val="32"/>
        </w:rPr>
        <w:t>90%。</w:t>
      </w:r>
    </w:p>
    <w:p w14:paraId="1734F381">
      <w:pPr>
        <w:spacing w:line="560" w:lineRule="exact"/>
        <w:ind w:firstLine="640" w:firstLineChars="200"/>
        <w:rPr>
          <w:rFonts w:hint="eastAsia" w:ascii="Times New Roman" w:hAnsi="黑体" w:eastAsia="黑体" w:cs="Times New Roman"/>
          <w:sz w:val="32"/>
          <w:szCs w:val="32"/>
        </w:rPr>
      </w:pPr>
      <w:r>
        <w:rPr>
          <w:rFonts w:hint="eastAsia" w:ascii="Times New Roman" w:hAnsi="黑体" w:eastAsia="黑体" w:cs="Times New Roman"/>
          <w:sz w:val="32"/>
          <w:szCs w:val="32"/>
        </w:rPr>
        <w:t>二、绩效评价工作开展情况</w:t>
      </w:r>
    </w:p>
    <w:p w14:paraId="656E4EAA">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们接到常德高新区财政局委托后，成立了绩效评价小组，结合项目实际情况制定了绩效评价方案，于2023年7月24日至9月8日进行了现场评价。执行的主要工作步骤为：听取项目情况介绍；收集查阅相关资料、台账资料；审核项目资金收支情况；查看了“一园一档”、“一企一档”环保档案资料；通过现场询问、微信调查等方式，对43位社会公众与32家企业进行了问卷调查；与高新区财政局、项目单位沟通交流后，综合分析形成本项目绩效评价报告。根据项目特性，将虚列项目套取财政资金和存在重大违纪违规情况列为项目否决性指标。</w:t>
      </w:r>
    </w:p>
    <w:p w14:paraId="53CCAF71">
      <w:pPr>
        <w:spacing w:line="560" w:lineRule="exact"/>
        <w:ind w:firstLine="640" w:firstLineChars="200"/>
        <w:rPr>
          <w:rFonts w:hint="eastAsia" w:ascii="Times New Roman" w:hAnsi="黑体" w:eastAsia="黑体" w:cs="Times New Roman"/>
          <w:sz w:val="32"/>
          <w:szCs w:val="32"/>
        </w:rPr>
      </w:pPr>
      <w:r>
        <w:rPr>
          <w:rFonts w:hint="eastAsia" w:ascii="Times New Roman" w:hAnsi="黑体" w:eastAsia="黑体" w:cs="Times New Roman"/>
          <w:sz w:val="32"/>
          <w:szCs w:val="32"/>
        </w:rPr>
        <w:t>三、综合评价情况及评价结论</w:t>
      </w:r>
    </w:p>
    <w:p w14:paraId="6E735A2A">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经综合评价，该项目得分 8</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96</w:t>
      </w:r>
      <w:r>
        <w:rPr>
          <w:rFonts w:ascii="Times New Roman" w:hAnsi="Times New Roman" w:eastAsia="仿宋_GB2312" w:cs="Times New Roman"/>
          <w:sz w:val="32"/>
          <w:szCs w:val="32"/>
        </w:rPr>
        <w:t>分，评价结果为“良”。评分情况如下：</w:t>
      </w:r>
    </w:p>
    <w:p w14:paraId="5A56EE79">
      <w:pPr>
        <w:numPr>
          <w:ilvl w:val="0"/>
          <w:numId w:val="1"/>
        </w:num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决策总分</w:t>
      </w:r>
      <w:r>
        <w:rPr>
          <w:rFonts w:ascii="Times New Roman" w:hAnsi="Times New Roman" w:eastAsia="楷体_GB2312" w:cs="Times New Roman"/>
          <w:bCs/>
          <w:sz w:val="32"/>
          <w:szCs w:val="32"/>
        </w:rPr>
        <w:t>15</w:t>
      </w:r>
      <w:r>
        <w:rPr>
          <w:rFonts w:hint="eastAsia" w:ascii="楷体_GB2312" w:hAnsi="楷体_GB2312" w:eastAsia="楷体_GB2312" w:cs="楷体_GB2312"/>
          <w:bCs/>
          <w:sz w:val="32"/>
          <w:szCs w:val="32"/>
        </w:rPr>
        <w:t>分，得分</w:t>
      </w:r>
      <w:r>
        <w:rPr>
          <w:rFonts w:ascii="Times New Roman" w:hAnsi="Times New Roman" w:eastAsia="楷体_GB2312" w:cs="Times New Roman"/>
          <w:bCs/>
          <w:sz w:val="32"/>
          <w:szCs w:val="32"/>
        </w:rPr>
        <w:t>1</w:t>
      </w:r>
      <w:r>
        <w:rPr>
          <w:rFonts w:hint="eastAsia" w:ascii="Times New Roman" w:hAnsi="Times New Roman" w:eastAsia="楷体_GB2312" w:cs="Times New Roman"/>
          <w:bCs/>
          <w:sz w:val="32"/>
          <w:szCs w:val="32"/>
        </w:rPr>
        <w:t>5</w:t>
      </w:r>
      <w:r>
        <w:rPr>
          <w:rFonts w:hint="eastAsia" w:ascii="楷体_GB2312" w:hAnsi="楷体_GB2312" w:eastAsia="楷体_GB2312" w:cs="楷体_GB2312"/>
          <w:bCs/>
          <w:sz w:val="32"/>
          <w:szCs w:val="32"/>
        </w:rPr>
        <w:t>分。</w:t>
      </w:r>
    </w:p>
    <w:p w14:paraId="5407837A">
      <w:pPr>
        <w:spacing w:line="560" w:lineRule="exact"/>
        <w:ind w:firstLine="566" w:firstLineChars="177"/>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（二）过程总分</w:t>
      </w:r>
      <w:r>
        <w:rPr>
          <w:rFonts w:ascii="Times New Roman" w:hAnsi="Times New Roman" w:eastAsia="楷体_GB2312" w:cs="Times New Roman"/>
          <w:bCs/>
          <w:sz w:val="32"/>
          <w:szCs w:val="32"/>
        </w:rPr>
        <w:t>25</w:t>
      </w:r>
      <w:r>
        <w:rPr>
          <w:rFonts w:hint="eastAsia" w:ascii="楷体_GB2312" w:hAnsi="楷体_GB2312" w:eastAsia="楷体_GB2312" w:cs="楷体_GB2312"/>
          <w:bCs/>
          <w:sz w:val="32"/>
          <w:szCs w:val="32"/>
        </w:rPr>
        <w:t>分，得分</w:t>
      </w:r>
      <w:r>
        <w:rPr>
          <w:rFonts w:hint="eastAsia" w:ascii="Times New Roman" w:hAnsi="Times New Roman" w:eastAsia="仿宋_GB2312" w:cs="Times New Roman"/>
          <w:bCs/>
          <w:sz w:val="32"/>
          <w:szCs w:val="32"/>
        </w:rPr>
        <w:t>19</w:t>
      </w:r>
      <w:r>
        <w:rPr>
          <w:rFonts w:hint="eastAsia" w:ascii="楷体_GB2312" w:hAnsi="楷体_GB2312" w:eastAsia="楷体_GB2312" w:cs="楷体_GB2312"/>
          <w:bCs/>
          <w:sz w:val="32"/>
          <w:szCs w:val="32"/>
        </w:rPr>
        <w:t>分，扣</w:t>
      </w:r>
      <w:r>
        <w:rPr>
          <w:rFonts w:hint="eastAsia" w:ascii="Times New Roman" w:hAnsi="Times New Roman" w:eastAsia="楷体_GB2312" w:cs="Times New Roman"/>
          <w:bCs/>
          <w:sz w:val="32"/>
          <w:szCs w:val="32"/>
        </w:rPr>
        <w:t>6</w:t>
      </w:r>
      <w:r>
        <w:rPr>
          <w:rFonts w:hint="eastAsia" w:ascii="楷体_GB2312" w:hAnsi="楷体_GB2312" w:eastAsia="楷体_GB2312" w:cs="楷体_GB2312"/>
          <w:bCs/>
          <w:sz w:val="32"/>
          <w:szCs w:val="32"/>
        </w:rPr>
        <w:t>分。扣分明细如下：</w:t>
      </w:r>
    </w:p>
    <w:p w14:paraId="3F4BD243">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资金到位率扣2分。资金到位率39.03%，扣2分。</w:t>
      </w:r>
    </w:p>
    <w:p w14:paraId="5ACE203E">
      <w:pPr>
        <w:spacing w:line="560" w:lineRule="exact"/>
        <w:ind w:firstLine="640" w:firstLineChars="200"/>
        <w:rPr>
          <w:rFonts w:ascii="Times New Roman" w:hAnsi="Times New Roman" w:eastAsia="仿宋_GB2312" w:cs="Times New Roman"/>
          <w:bCs/>
          <w:sz w:val="32"/>
          <w:szCs w:val="32"/>
          <w:highlight w:val="yellow"/>
        </w:rPr>
      </w:pPr>
      <w:r>
        <w:rPr>
          <w:rFonts w:ascii="Times New Roman" w:hAnsi="Times New Roman" w:eastAsia="仿宋_GB2312" w:cs="Times New Roman"/>
          <w:bCs/>
          <w:sz w:val="32"/>
          <w:szCs w:val="32"/>
        </w:rPr>
        <w:t>管理制度健全性扣1分。</w:t>
      </w:r>
      <w:r>
        <w:rPr>
          <w:rFonts w:ascii="Times New Roman" w:hAnsi="Times New Roman" w:eastAsia="仿宋_GB2312" w:cs="Times New Roman"/>
          <w:color w:val="000000"/>
          <w:sz w:val="32"/>
          <w:szCs w:val="32"/>
        </w:rPr>
        <w:t>环境污染第三方治理服务考核表欠科学合理</w:t>
      </w:r>
      <w:r>
        <w:rPr>
          <w:rFonts w:ascii="Times New Roman" w:hAnsi="Times New Roman" w:eastAsia="仿宋_GB2312" w:cs="Times New Roman"/>
          <w:bCs/>
          <w:sz w:val="32"/>
          <w:szCs w:val="32"/>
        </w:rPr>
        <w:t>，扣1分</w:t>
      </w:r>
      <w:r>
        <w:rPr>
          <w:rFonts w:ascii="Times New Roman" w:hAnsi="Times New Roman" w:eastAsia="仿宋_GB2312" w:cs="Times New Roman"/>
          <w:sz w:val="32"/>
          <w:szCs w:val="32"/>
        </w:rPr>
        <w:t>。</w:t>
      </w:r>
    </w:p>
    <w:p w14:paraId="30B7C470">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制度执行有效性扣</w:t>
      </w:r>
      <w:r>
        <w:rPr>
          <w:rFonts w:hint="eastAsia" w:ascii="Times New Roman" w:hAnsi="Times New Roman" w:eastAsia="仿宋_GB2312" w:cs="Times New Roman"/>
          <w:bCs/>
          <w:sz w:val="32"/>
          <w:szCs w:val="32"/>
        </w:rPr>
        <w:t>3</w:t>
      </w:r>
      <w:r>
        <w:rPr>
          <w:rFonts w:ascii="Times New Roman" w:hAnsi="Times New Roman" w:eastAsia="仿宋_GB2312" w:cs="Times New Roman"/>
          <w:bCs/>
          <w:sz w:val="32"/>
          <w:szCs w:val="32"/>
        </w:rPr>
        <w:t>分。其中：未严格执行环境污染第三方治理服务合同，扣</w:t>
      </w:r>
      <w:r>
        <w:rPr>
          <w:rFonts w:hint="eastAsia" w:ascii="Times New Roman" w:hAnsi="Times New Roman" w:eastAsia="仿宋_GB2312" w:cs="Times New Roman"/>
          <w:bCs/>
          <w:sz w:val="32"/>
          <w:szCs w:val="32"/>
        </w:rPr>
        <w:t>2</w:t>
      </w:r>
      <w:r>
        <w:rPr>
          <w:rFonts w:ascii="Times New Roman" w:hAnsi="Times New Roman" w:eastAsia="仿宋_GB2312" w:cs="Times New Roman"/>
          <w:bCs/>
          <w:sz w:val="32"/>
          <w:szCs w:val="32"/>
        </w:rPr>
        <w:t>分</w:t>
      </w:r>
      <w:r>
        <w:rPr>
          <w:rFonts w:ascii="Times New Roman" w:hAnsi="Times New Roman" w:eastAsia="仿宋_GB2312" w:cs="Times New Roman"/>
          <w:sz w:val="32"/>
          <w:szCs w:val="32"/>
        </w:rPr>
        <w:t>；项目实施的人员条件、中高级职称工程师配置不符合投标文件要求，扣1分。</w:t>
      </w:r>
      <w:r>
        <w:rPr>
          <w:rFonts w:ascii="Times New Roman" w:hAnsi="Times New Roman" w:eastAsia="仿宋_GB2312" w:cs="Times New Roman"/>
          <w:bCs/>
          <w:sz w:val="32"/>
          <w:szCs w:val="32"/>
        </w:rPr>
        <w:t xml:space="preserve"> </w:t>
      </w:r>
    </w:p>
    <w:p w14:paraId="14F7D555">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（三）产出总分</w:t>
      </w:r>
      <w:r>
        <w:rPr>
          <w:rFonts w:ascii="Times New Roman" w:hAnsi="Times New Roman" w:eastAsia="楷体_GB2312" w:cs="Times New Roman"/>
          <w:bCs/>
          <w:sz w:val="32"/>
          <w:szCs w:val="32"/>
        </w:rPr>
        <w:t>30</w:t>
      </w:r>
      <w:r>
        <w:rPr>
          <w:rFonts w:hint="eastAsia" w:ascii="楷体_GB2312" w:hAnsi="楷体_GB2312" w:eastAsia="楷体_GB2312" w:cs="楷体_GB2312"/>
          <w:bCs/>
          <w:sz w:val="32"/>
          <w:szCs w:val="32"/>
        </w:rPr>
        <w:t>分，得</w:t>
      </w:r>
      <w:r>
        <w:rPr>
          <w:rFonts w:ascii="Times New Roman" w:hAnsi="Times New Roman" w:eastAsia="仿宋_GB2312" w:cs="Times New Roman"/>
          <w:bCs/>
          <w:sz w:val="32"/>
          <w:szCs w:val="32"/>
        </w:rPr>
        <w:t>2</w:t>
      </w:r>
      <w:r>
        <w:rPr>
          <w:rFonts w:hint="eastAsia" w:ascii="Times New Roman" w:hAnsi="Times New Roman" w:eastAsia="仿宋_GB2312" w:cs="Times New Roman"/>
          <w:bCs/>
          <w:sz w:val="32"/>
          <w:szCs w:val="32"/>
        </w:rPr>
        <w:t>4</w:t>
      </w:r>
      <w:r>
        <w:rPr>
          <w:rFonts w:ascii="Times New Roman" w:hAnsi="Times New Roman" w:eastAsia="仿宋_GB2312" w:cs="Times New Roman"/>
          <w:bCs/>
          <w:sz w:val="32"/>
          <w:szCs w:val="32"/>
        </w:rPr>
        <w:t>.</w:t>
      </w:r>
      <w:r>
        <w:rPr>
          <w:rFonts w:hint="eastAsia" w:ascii="Times New Roman" w:hAnsi="Times New Roman" w:eastAsia="仿宋_GB2312" w:cs="Times New Roman"/>
          <w:bCs/>
          <w:sz w:val="32"/>
          <w:szCs w:val="32"/>
        </w:rPr>
        <w:t>96</w:t>
      </w:r>
      <w:r>
        <w:rPr>
          <w:rFonts w:hint="eastAsia" w:ascii="楷体_GB2312" w:hAnsi="楷体_GB2312" w:eastAsia="楷体_GB2312" w:cs="楷体_GB2312"/>
          <w:bCs/>
          <w:sz w:val="32"/>
          <w:szCs w:val="32"/>
        </w:rPr>
        <w:t>分，扣</w:t>
      </w:r>
      <w:r>
        <w:rPr>
          <w:rFonts w:hint="eastAsia" w:ascii="Times New Roman" w:hAnsi="Times New Roman" w:eastAsia="楷体_GB2312" w:cs="Times New Roman"/>
          <w:bCs/>
          <w:sz w:val="32"/>
          <w:szCs w:val="32"/>
        </w:rPr>
        <w:t>5.04</w:t>
      </w:r>
      <w:r>
        <w:rPr>
          <w:rFonts w:hint="eastAsia" w:ascii="楷体_GB2312" w:hAnsi="楷体_GB2312" w:eastAsia="楷体_GB2312" w:cs="楷体_GB2312"/>
          <w:bCs/>
          <w:sz w:val="32"/>
          <w:szCs w:val="32"/>
        </w:rPr>
        <w:t>分。扣分明细如下：</w:t>
      </w:r>
    </w:p>
    <w:p w14:paraId="02BFCCCA">
      <w:pPr>
        <w:spacing w:line="560" w:lineRule="exact"/>
        <w:ind w:firstLine="640" w:firstLineChars="200"/>
        <w:rPr>
          <w:rFonts w:ascii="Times New Roman" w:hAnsi="Times New Roman" w:eastAsia="仿宋_GB2312" w:cs="Times New Roman"/>
          <w:bCs/>
          <w:sz w:val="32"/>
          <w:szCs w:val="32"/>
          <w:highlight w:val="yellow"/>
        </w:rPr>
      </w:pPr>
      <w:r>
        <w:rPr>
          <w:rFonts w:ascii="Times New Roman" w:hAnsi="Times New Roman" w:eastAsia="仿宋_GB2312" w:cs="Times New Roman"/>
          <w:bCs/>
          <w:sz w:val="32"/>
          <w:szCs w:val="32"/>
        </w:rPr>
        <w:t>产出数量扣0.</w:t>
      </w:r>
      <w:r>
        <w:rPr>
          <w:rFonts w:hint="eastAsia" w:ascii="Times New Roman" w:hAnsi="Times New Roman" w:eastAsia="仿宋_GB2312" w:cs="Times New Roman"/>
          <w:bCs/>
          <w:sz w:val="32"/>
          <w:szCs w:val="32"/>
        </w:rPr>
        <w:t>11</w:t>
      </w:r>
      <w:r>
        <w:rPr>
          <w:rFonts w:ascii="Times New Roman" w:hAnsi="Times New Roman" w:eastAsia="仿宋_GB2312" w:cs="Times New Roman"/>
          <w:bCs/>
          <w:sz w:val="32"/>
          <w:szCs w:val="32"/>
        </w:rPr>
        <w:t>分。其中：纳入排污许可体系管理的企业数未达标，扣0.11分。</w:t>
      </w:r>
    </w:p>
    <w:p w14:paraId="1320099F">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产出质量扣4.93分。环境污染治理验收合格率未达标，扣2分，工作台账记录欠完整规范，扣1.5分，宣传培训覆盖率未达标，扣1.43分。</w:t>
      </w:r>
    </w:p>
    <w:p w14:paraId="4F1DE0FF">
      <w:pPr>
        <w:numPr>
          <w:ilvl w:val="0"/>
          <w:numId w:val="2"/>
        </w:num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效益总分</w:t>
      </w:r>
      <w:r>
        <w:rPr>
          <w:rFonts w:ascii="Times New Roman" w:hAnsi="Times New Roman" w:eastAsia="楷体_GB2312" w:cs="Times New Roman"/>
          <w:bCs/>
          <w:sz w:val="32"/>
          <w:szCs w:val="32"/>
        </w:rPr>
        <w:t>30</w:t>
      </w:r>
      <w:r>
        <w:rPr>
          <w:rFonts w:hint="eastAsia" w:ascii="楷体_GB2312" w:hAnsi="楷体_GB2312" w:eastAsia="楷体_GB2312" w:cs="楷体_GB2312"/>
          <w:bCs/>
          <w:sz w:val="32"/>
          <w:szCs w:val="32"/>
        </w:rPr>
        <w:t>分，得</w:t>
      </w:r>
      <w:r>
        <w:rPr>
          <w:rFonts w:ascii="Times New Roman" w:hAnsi="Times New Roman" w:eastAsia="楷体_GB2312" w:cs="Times New Roman"/>
          <w:bCs/>
          <w:sz w:val="32"/>
          <w:szCs w:val="32"/>
        </w:rPr>
        <w:t>2</w:t>
      </w:r>
      <w:r>
        <w:rPr>
          <w:rFonts w:hint="eastAsia" w:ascii="Times New Roman" w:hAnsi="Times New Roman" w:eastAsia="楷体_GB2312" w:cs="Times New Roman"/>
          <w:bCs/>
          <w:sz w:val="32"/>
          <w:szCs w:val="32"/>
        </w:rPr>
        <w:t>4</w:t>
      </w:r>
      <w:r>
        <w:rPr>
          <w:rFonts w:ascii="Times New Roman" w:hAnsi="Times New Roman" w:eastAsia="楷体_GB2312" w:cs="Times New Roman"/>
          <w:bCs/>
          <w:sz w:val="32"/>
          <w:szCs w:val="32"/>
        </w:rPr>
        <w:t>分，扣</w:t>
      </w:r>
      <w:r>
        <w:rPr>
          <w:rFonts w:hint="eastAsia" w:ascii="Times New Roman" w:hAnsi="Times New Roman" w:eastAsia="楷体_GB2312" w:cs="Times New Roman"/>
          <w:bCs/>
          <w:sz w:val="32"/>
          <w:szCs w:val="32"/>
        </w:rPr>
        <w:t>6</w:t>
      </w:r>
      <w:r>
        <w:rPr>
          <w:rFonts w:hint="eastAsia" w:ascii="楷体_GB2312" w:hAnsi="楷体_GB2312" w:eastAsia="楷体_GB2312" w:cs="楷体_GB2312"/>
          <w:bCs/>
          <w:sz w:val="32"/>
          <w:szCs w:val="32"/>
        </w:rPr>
        <w:t>分。扣分明细如下：</w:t>
      </w:r>
    </w:p>
    <w:p w14:paraId="484D6503">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生态效益扣4分。园区企业有组织废气排</w:t>
      </w:r>
      <w:r>
        <w:rPr>
          <w:rFonts w:ascii="Times New Roman" w:hAnsi="Times New Roman" w:eastAsia="仿宋_GB2312" w:cs="Times New Roman"/>
          <w:color w:val="000000"/>
          <w:sz w:val="32"/>
          <w:szCs w:val="32"/>
        </w:rPr>
        <w:t>放超标</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园区企业</w:t>
      </w:r>
      <w:r>
        <w:rPr>
          <w:rFonts w:ascii="Times New Roman" w:hAnsi="Times New Roman" w:eastAsia="仿宋_GB2312" w:cs="Times New Roman"/>
          <w:sz w:val="32"/>
          <w:szCs w:val="32"/>
        </w:rPr>
        <w:t>大气污染物排放口数量不符合排污许可证规定</w:t>
      </w:r>
      <w:r>
        <w:rPr>
          <w:rFonts w:ascii="Times New Roman" w:hAnsi="Times New Roman" w:eastAsia="仿宋_GB2312" w:cs="Times New Roman"/>
          <w:bCs/>
          <w:sz w:val="32"/>
          <w:szCs w:val="32"/>
        </w:rPr>
        <w:t>，</w:t>
      </w:r>
      <w:r>
        <w:rPr>
          <w:rFonts w:ascii="Times New Roman" w:hAnsi="Times New Roman" w:eastAsia="仿宋_GB2312" w:cs="Times New Roman"/>
          <w:sz w:val="32"/>
          <w:szCs w:val="32"/>
        </w:rPr>
        <w:t>扣4分</w:t>
      </w:r>
      <w:r>
        <w:rPr>
          <w:rFonts w:ascii="Times New Roman" w:hAnsi="Times New Roman" w:eastAsia="仿宋_GB2312" w:cs="Times New Roman"/>
          <w:color w:val="000000"/>
          <w:sz w:val="32"/>
          <w:szCs w:val="32"/>
        </w:rPr>
        <w:t>。</w:t>
      </w:r>
    </w:p>
    <w:p w14:paraId="5C28FDC7">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社会公众满意度85.12%，扣2分。</w:t>
      </w:r>
    </w:p>
    <w:p w14:paraId="2B9CA565">
      <w:pPr>
        <w:spacing w:line="560" w:lineRule="exact"/>
        <w:ind w:firstLine="640" w:firstLineChars="200"/>
        <w:rPr>
          <w:rFonts w:hint="eastAsia" w:ascii="Times New Roman" w:hAnsi="黑体" w:eastAsia="黑体" w:cs="Times New Roman"/>
          <w:sz w:val="32"/>
          <w:szCs w:val="32"/>
        </w:rPr>
      </w:pPr>
      <w:r>
        <w:rPr>
          <w:rFonts w:ascii="Times New Roman" w:hAnsi="黑体" w:eastAsia="黑体" w:cs="Times New Roman"/>
          <w:sz w:val="32"/>
          <w:szCs w:val="32"/>
        </w:rPr>
        <w:t>四、</w:t>
      </w:r>
      <w:r>
        <w:rPr>
          <w:rFonts w:hint="eastAsia" w:ascii="Times New Roman" w:hAnsi="黑体" w:eastAsia="黑体" w:cs="Times New Roman"/>
          <w:sz w:val="32"/>
          <w:szCs w:val="32"/>
        </w:rPr>
        <w:t>绩效评价指标分析</w:t>
      </w:r>
    </w:p>
    <w:p w14:paraId="3381CEF6">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（一）项目决策情况</w:t>
      </w:r>
    </w:p>
    <w:p w14:paraId="15ED80D9">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1.项目立项</w:t>
      </w:r>
    </w:p>
    <w:p w14:paraId="5374B143">
      <w:pPr>
        <w:spacing w:line="560" w:lineRule="exact"/>
        <w:ind w:left="210" w:leftChars="100" w:firstLine="320" w:firstLineChars="100"/>
        <w:rPr>
          <w:rFonts w:ascii="Times New Roman" w:hAnsi="Times New Roman" w:eastAsia="仿宋_GB2312" w:cs="Times New Roman"/>
          <w:sz w:val="32"/>
          <w:szCs w:val="32"/>
        </w:rPr>
      </w:pPr>
      <w:r>
        <w:rPr>
          <w:rFonts w:ascii="Times New Roman" w:hAnsi="Times New Roman" w:eastAsia="仿宋_GB2312" w:cs="Times New Roman"/>
          <w:color w:val="000000"/>
          <w:sz w:val="32"/>
          <w:szCs w:val="32"/>
        </w:rPr>
        <w:t>项目根据省生态环境厅、省发改委、省工信厅、省自然资源厅、省科技厅《关于进一步规范和加强产业园区生态环境管理的通知》</w:t>
      </w:r>
      <w:r>
        <w:rPr>
          <w:rFonts w:ascii="Times New Roman" w:hAnsi="Times New Roman" w:eastAsia="仿宋_GB2312" w:cs="Times New Roman"/>
          <w:sz w:val="32"/>
          <w:szCs w:val="32"/>
        </w:rPr>
        <w:t>（湘环发【2020】27号）</w:t>
      </w:r>
      <w:r>
        <w:rPr>
          <w:rFonts w:ascii="Times New Roman" w:hAnsi="Times New Roman" w:eastAsia="仿宋_GB2312" w:cs="Times New Roman"/>
          <w:color w:val="000000"/>
          <w:sz w:val="32"/>
          <w:szCs w:val="32"/>
        </w:rPr>
        <w:t>、</w:t>
      </w:r>
      <w:r>
        <w:rPr>
          <w:rFonts w:ascii="Times New Roman" w:hAnsi="Times New Roman" w:eastAsia="仿宋_GB2312" w:cs="Times New Roman"/>
          <w:sz w:val="32"/>
          <w:szCs w:val="32"/>
        </w:rPr>
        <w:t>湖南省生态环境厅、湖南省发展与改革委员会联合下发《关于深入推进园区环境污染第三方治理的通知》等</w:t>
      </w:r>
      <w:r>
        <w:rPr>
          <w:rFonts w:ascii="Times New Roman" w:hAnsi="Times New Roman" w:eastAsia="仿宋_GB2312" w:cs="Times New Roman"/>
          <w:color w:val="000000"/>
          <w:sz w:val="32"/>
          <w:szCs w:val="32"/>
        </w:rPr>
        <w:t>文件立项，立项依据充分，程序规范。</w:t>
      </w:r>
    </w:p>
    <w:p w14:paraId="3EC14C8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14:paraId="18A1B42E">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2023年绩效目标编制与实际情况基本相符，绩效目标细化分解为绩效指标，指标值较为合理明确。 </w:t>
      </w:r>
    </w:p>
    <w:p w14:paraId="0E8A1A1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3.资金投入</w:t>
      </w:r>
    </w:p>
    <w:p w14:paraId="63177B8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通过竞争性谈判确定园区环境污染治理第三方机构，并按签订的合同金额281万元作为年初预算金额，资金确定依据充分，金额合理。</w:t>
      </w:r>
    </w:p>
    <w:p w14:paraId="16EA08F0">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（二）项目过程情况</w:t>
      </w:r>
    </w:p>
    <w:p w14:paraId="2B65A971">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1.资金管理情况</w:t>
      </w:r>
    </w:p>
    <w:p w14:paraId="76222E1D">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（1）资金到位率。根据</w:t>
      </w:r>
      <w:r>
        <w:rPr>
          <w:rFonts w:ascii="Times New Roman" w:hAnsi="Times New Roman" w:eastAsia="仿宋_GB2312" w:cs="Times New Roman"/>
          <w:sz w:val="32"/>
          <w:szCs w:val="32"/>
        </w:rPr>
        <w:t>竞争性谈判确定2023年</w:t>
      </w:r>
      <w:bookmarkStart w:id="2" w:name="_Hlk176353577"/>
      <w:r>
        <w:rPr>
          <w:rFonts w:ascii="Times New Roman" w:hAnsi="Times New Roman" w:eastAsia="仿宋_GB2312" w:cs="Times New Roman"/>
          <w:sz w:val="32"/>
          <w:szCs w:val="32"/>
        </w:rPr>
        <w:t>第三方治理服务费用281万元</w:t>
      </w:r>
      <w:bookmarkEnd w:id="2"/>
      <w:r>
        <w:rPr>
          <w:rFonts w:ascii="Times New Roman" w:hAnsi="Times New Roman" w:eastAsia="仿宋_GB2312" w:cs="Times New Roman"/>
          <w:sz w:val="32"/>
          <w:szCs w:val="32"/>
        </w:rPr>
        <w:t>，</w:t>
      </w:r>
      <w:r>
        <w:rPr>
          <w:rFonts w:ascii="Times New Roman" w:hAnsi="Times New Roman" w:eastAsia="仿宋_GB2312" w:cs="Times New Roman"/>
          <w:color w:val="000000"/>
          <w:sz w:val="32"/>
          <w:szCs w:val="32"/>
        </w:rPr>
        <w:t>实际拨入109.66万元，资金到位率为39.03%。</w:t>
      </w:r>
    </w:p>
    <w:p w14:paraId="184FF51D">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（2）预算执行率。2023年拨入财政资金109.66万元，本年实际支出2022年第三方治理服务费尾款83.57万元，预算执行率76.2</w:t>
      </w:r>
      <w:r>
        <w:rPr>
          <w:rFonts w:hint="eastAsia" w:ascii="Times New Roman" w:hAnsi="Times New Roman" w:eastAsia="仿宋_GB2312" w:cs="Times New Roman"/>
          <w:color w:val="000000"/>
          <w:sz w:val="32"/>
          <w:szCs w:val="32"/>
        </w:rPr>
        <w:t>1</w:t>
      </w:r>
      <w:r>
        <w:rPr>
          <w:rFonts w:ascii="Times New Roman" w:hAnsi="Times New Roman" w:eastAsia="仿宋_GB2312" w:cs="Times New Roman"/>
          <w:color w:val="000000"/>
          <w:sz w:val="32"/>
          <w:szCs w:val="32"/>
        </w:rPr>
        <w:t>%。</w:t>
      </w:r>
    </w:p>
    <w:p w14:paraId="4E7B26A3">
      <w:pPr>
        <w:spacing w:line="560" w:lineRule="exact"/>
        <w:ind w:firstLine="640" w:firstLineChars="200"/>
        <w:rPr>
          <w:rFonts w:ascii="Times New Roman" w:hAnsi="Times New Roman" w:eastAsia="仿宋_GB2312" w:cs="Times New Roman"/>
          <w:color w:val="222222"/>
          <w:kern w:val="0"/>
          <w:sz w:val="32"/>
          <w:szCs w:val="32"/>
        </w:rPr>
      </w:pPr>
      <w:r>
        <w:rPr>
          <w:rFonts w:ascii="Times New Roman" w:hAnsi="Times New Roman" w:eastAsia="仿宋_GB2312" w:cs="Times New Roman"/>
          <w:color w:val="000000"/>
          <w:sz w:val="32"/>
          <w:szCs w:val="32"/>
        </w:rPr>
        <w:t>（3）资金使用合规性。高新区生环分局</w:t>
      </w:r>
      <w:r>
        <w:rPr>
          <w:rFonts w:ascii="Times New Roman" w:hAnsi="Times New Roman" w:eastAsia="仿宋_GB2312" w:cs="Times New Roman"/>
          <w:color w:val="222222"/>
          <w:kern w:val="0"/>
          <w:sz w:val="32"/>
          <w:szCs w:val="32"/>
        </w:rPr>
        <w:t>根据合同金额与工作进度支付污染治理服务费，资金支出审批流程为：</w:t>
      </w:r>
      <w:r>
        <w:rPr>
          <w:rFonts w:ascii="Times New Roman" w:hAnsi="Times New Roman" w:eastAsia="仿宋_GB2312" w:cs="Times New Roman"/>
          <w:color w:val="000000"/>
          <w:sz w:val="32"/>
          <w:szCs w:val="32"/>
        </w:rPr>
        <w:t>报账人填写报销审批单，证明人签字，报本单位领导审批，经财政局审核后在报销审批单上加盖审核印章。完成上述报销审核审批后，单位报账员再填写经济事项报账单，连同报销审批单、报销票据一并交财政局核算员，经核算员再审无误后进行银行转账并打印财政支付凭证。</w:t>
      </w:r>
      <w:r>
        <w:rPr>
          <w:rFonts w:ascii="Times New Roman" w:hAnsi="Times New Roman" w:eastAsia="仿宋_GB2312" w:cs="Times New Roman"/>
          <w:color w:val="222222"/>
          <w:kern w:val="0"/>
          <w:sz w:val="32"/>
          <w:szCs w:val="32"/>
        </w:rPr>
        <w:t>专项资金审批流程完整。</w:t>
      </w:r>
    </w:p>
    <w:p w14:paraId="65861188">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2.项目组织实施情况</w:t>
      </w:r>
    </w:p>
    <w:p w14:paraId="635B71D6">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（1）管理制度健全性。</w:t>
      </w:r>
      <w:r>
        <w:rPr>
          <w:rFonts w:ascii="Times New Roman" w:hAnsi="Times New Roman" w:eastAsia="仿宋_GB2312" w:cs="Times New Roman"/>
          <w:sz w:val="32"/>
          <w:szCs w:val="32"/>
        </w:rPr>
        <w:t>高新区生环分局根据省生态环境厅</w:t>
      </w:r>
      <w:bookmarkStart w:id="3" w:name="_Hlk176354929"/>
      <w:r>
        <w:rPr>
          <w:rFonts w:ascii="Times New Roman" w:hAnsi="Times New Roman" w:eastAsia="仿宋_GB2312" w:cs="Times New Roman"/>
          <w:color w:val="000000"/>
          <w:sz w:val="32"/>
          <w:szCs w:val="32"/>
        </w:rPr>
        <w:t>《湖南省园区环境污染第三方治理环保服务规范（试行）》</w:t>
      </w:r>
      <w:bookmarkEnd w:id="3"/>
      <w:r>
        <w:rPr>
          <w:rFonts w:ascii="Times New Roman" w:hAnsi="Times New Roman" w:eastAsia="仿宋_GB2312" w:cs="Times New Roman"/>
          <w:color w:val="000000"/>
          <w:sz w:val="32"/>
          <w:szCs w:val="32"/>
        </w:rPr>
        <w:t>（湘环函【2021】165号）的相关规定，确定环境污染第三方治理工作要点，但项目主管单位未针对</w:t>
      </w:r>
      <w:r>
        <w:rPr>
          <w:rFonts w:ascii="Times New Roman" w:hAnsi="Times New Roman" w:eastAsia="仿宋_GB2312" w:cs="Times New Roman"/>
          <w:sz w:val="32"/>
          <w:szCs w:val="32"/>
        </w:rPr>
        <w:t>环境污染第三方治理服务设置详细的考核评分规则</w:t>
      </w:r>
      <w:r>
        <w:rPr>
          <w:rFonts w:ascii="Times New Roman" w:hAnsi="Times New Roman" w:eastAsia="仿宋_GB2312" w:cs="Times New Roman"/>
          <w:color w:val="000000"/>
          <w:sz w:val="32"/>
          <w:szCs w:val="32"/>
        </w:rPr>
        <w:t>，《环境污染第三方治理服务考核细则表》实为2023年度考核结果，且欠科学合理</w:t>
      </w:r>
      <w:r>
        <w:rPr>
          <w:rFonts w:ascii="Times New Roman" w:hAnsi="Times New Roman" w:eastAsia="仿宋_GB2312" w:cs="Times New Roman"/>
          <w:sz w:val="32"/>
          <w:szCs w:val="32"/>
        </w:rPr>
        <w:t>；</w:t>
      </w:r>
      <w:r>
        <w:rPr>
          <w:rFonts w:ascii="Times New Roman" w:hAnsi="Times New Roman" w:eastAsia="仿宋_GB2312" w:cs="Times New Roman"/>
          <w:color w:val="000000"/>
          <w:sz w:val="32"/>
          <w:szCs w:val="32"/>
        </w:rPr>
        <w:t>财务管理统一执行《常德高新技术产业开发区财政财务管理制度》，</w:t>
      </w:r>
      <w:r>
        <w:rPr>
          <w:rFonts w:ascii="Times New Roman" w:hAnsi="Times New Roman" w:eastAsia="仿宋_GB2312" w:cs="Times New Roman"/>
          <w:sz w:val="32"/>
          <w:szCs w:val="32"/>
        </w:rPr>
        <w:t>制度体系健全</w:t>
      </w:r>
      <w:r>
        <w:rPr>
          <w:rFonts w:ascii="Times New Roman" w:hAnsi="Times New Roman" w:eastAsia="仿宋_GB2312" w:cs="Times New Roman"/>
          <w:color w:val="000000"/>
          <w:sz w:val="32"/>
          <w:szCs w:val="32"/>
        </w:rPr>
        <w:t>。</w:t>
      </w:r>
    </w:p>
    <w:p w14:paraId="462AFA01">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lang w:bidi="ar"/>
        </w:rPr>
        <w:t>（2）制度执行有效性。该项目未严格执行</w:t>
      </w:r>
      <w:r>
        <w:rPr>
          <w:rFonts w:ascii="Times New Roman" w:hAnsi="Times New Roman" w:eastAsia="仿宋_GB2312" w:cs="Times New Roman"/>
          <w:bCs/>
          <w:sz w:val="32"/>
          <w:szCs w:val="32"/>
        </w:rPr>
        <w:t>环境污染第三方治理服务合同</w:t>
      </w:r>
      <w:r>
        <w:rPr>
          <w:rFonts w:ascii="Times New Roman" w:hAnsi="Times New Roman" w:eastAsia="仿宋_GB2312" w:cs="Times New Roman"/>
          <w:color w:val="000000"/>
          <w:sz w:val="32"/>
          <w:szCs w:val="32"/>
          <w:lang w:bidi="ar"/>
        </w:rPr>
        <w:t>，如：</w:t>
      </w:r>
      <w:r>
        <w:rPr>
          <w:rFonts w:ascii="Times New Roman" w:hAnsi="Times New Roman" w:eastAsia="仿宋_GB2312" w:cs="Times New Roman"/>
          <w:sz w:val="32"/>
          <w:szCs w:val="32"/>
        </w:rPr>
        <w:t>未执行绘制园区环境敏感点和重点排污企业分布图</w:t>
      </w:r>
      <w:r>
        <w:rPr>
          <w:rFonts w:hint="eastAsia" w:ascii="Times New Roman" w:hAnsi="Times New Roman" w:eastAsia="仿宋_GB2312" w:cs="Times New Roman"/>
          <w:sz w:val="32"/>
          <w:szCs w:val="32"/>
        </w:rPr>
        <w:t>、“协助落实招商引资项目落地环保政策咨询”履行不到位</w:t>
      </w:r>
      <w:r>
        <w:rPr>
          <w:rFonts w:ascii="Times New Roman" w:hAnsi="Times New Roman" w:eastAsia="仿宋_GB2312" w:cs="Times New Roman"/>
          <w:color w:val="000000"/>
          <w:sz w:val="32"/>
          <w:szCs w:val="32"/>
          <w:lang w:bidi="ar"/>
        </w:rPr>
        <w:t>；</w:t>
      </w:r>
      <w:r>
        <w:rPr>
          <w:rFonts w:ascii="Times New Roman" w:hAnsi="Times New Roman" w:eastAsia="仿宋_GB2312" w:cs="Times New Roman"/>
          <w:sz w:val="32"/>
          <w:szCs w:val="32"/>
        </w:rPr>
        <w:t>项目实施的人员配置、中或高级职称工程师不符合投标文件与合同约定。制度执行有效性有待提高。</w:t>
      </w:r>
    </w:p>
    <w:p w14:paraId="79C5DB57">
      <w:pPr>
        <w:spacing w:line="560" w:lineRule="exact"/>
        <w:ind w:firstLine="640" w:firstLineChars="200"/>
        <w:rPr>
          <w:rFonts w:ascii="楷体_GB2312" w:hAnsi="Times New Roman" w:eastAsia="楷体_GB2312" w:cs="Times New Roman"/>
          <w:bCs/>
          <w:sz w:val="32"/>
          <w:szCs w:val="32"/>
        </w:rPr>
      </w:pPr>
      <w:r>
        <w:rPr>
          <w:rFonts w:hint="eastAsia" w:ascii="楷体_GB2312" w:hAnsi="Times New Roman" w:eastAsia="楷体_GB2312" w:cs="Times New Roman"/>
          <w:bCs/>
          <w:sz w:val="32"/>
          <w:szCs w:val="32"/>
        </w:rPr>
        <w:t>（三）项目产出情况</w:t>
      </w:r>
    </w:p>
    <w:p w14:paraId="367C96C9">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rPr>
        <w:t>1.</w:t>
      </w:r>
      <w:r>
        <w:rPr>
          <w:rFonts w:ascii="Times New Roman" w:hAnsi="Times New Roman" w:eastAsia="仿宋_GB2312" w:cs="Times New Roman"/>
          <w:bCs/>
          <w:sz w:val="32"/>
          <w:szCs w:val="32"/>
        </w:rPr>
        <w:t>产出数量。入驻企业环保状况全面</w:t>
      </w:r>
      <w:r>
        <w:rPr>
          <w:rFonts w:ascii="Times New Roman" w:hAnsi="Times New Roman" w:eastAsia="仿宋_GB2312" w:cs="Times New Roman"/>
          <w:sz w:val="32"/>
          <w:szCs w:val="32"/>
        </w:rPr>
        <w:t>调查1次</w:t>
      </w:r>
      <w:r>
        <w:rPr>
          <w:rFonts w:ascii="Times New Roman" w:hAnsi="Times New Roman" w:eastAsia="仿宋_GB2312" w:cs="Times New Roman"/>
          <w:bCs/>
          <w:sz w:val="32"/>
          <w:szCs w:val="32"/>
        </w:rPr>
        <w:t>，目标完成；</w:t>
      </w:r>
      <w:r>
        <w:rPr>
          <w:rFonts w:ascii="Times New Roman" w:hAnsi="Times New Roman" w:eastAsia="仿宋_GB2312" w:cs="Times New Roman"/>
          <w:sz w:val="32"/>
          <w:szCs w:val="32"/>
        </w:rPr>
        <w:t>建立</w:t>
      </w:r>
      <w:r>
        <w:rPr>
          <w:rFonts w:ascii="Times New Roman" w:hAnsi="Times New Roman" w:eastAsia="仿宋_GB2312" w:cs="Times New Roman"/>
          <w:bCs/>
          <w:sz w:val="32"/>
          <w:szCs w:val="32"/>
        </w:rPr>
        <w:t>园区环境信息平台，目标完成；纳入排污许可体系管理企业123家，目标未完成；</w:t>
      </w:r>
      <w:r>
        <w:rPr>
          <w:rFonts w:ascii="Times New Roman" w:hAnsi="Times New Roman" w:eastAsia="仿宋_GB2312" w:cs="Times New Roman"/>
          <w:sz w:val="32"/>
          <w:szCs w:val="32"/>
        </w:rPr>
        <w:t>纳入废气集中管控体系企业82家、纳入污水集中管控体系的企业32家</w:t>
      </w:r>
      <w:r>
        <w:rPr>
          <w:rFonts w:ascii="Times New Roman" w:hAnsi="Times New Roman" w:eastAsia="仿宋_GB2312" w:cs="Times New Roman"/>
          <w:bCs/>
          <w:sz w:val="32"/>
          <w:szCs w:val="32"/>
        </w:rPr>
        <w:t>，目标完成；纳入固废管控体系企业69家</w:t>
      </w:r>
      <w:r>
        <w:rPr>
          <w:rFonts w:hint="eastAsia" w:ascii="Times New Roman" w:hAnsi="Times New Roman" w:eastAsia="仿宋_GB2312" w:cs="Times New Roman"/>
          <w:bCs/>
          <w:sz w:val="32"/>
          <w:szCs w:val="32"/>
        </w:rPr>
        <w:t>（考量2023年园区实际涉固废企业69家，此项视同己完成）、</w:t>
      </w:r>
      <w:r>
        <w:rPr>
          <w:rFonts w:ascii="Times New Roman" w:hAnsi="Times New Roman" w:eastAsia="仿宋_GB2312" w:cs="Times New Roman"/>
          <w:sz w:val="32"/>
          <w:szCs w:val="32"/>
        </w:rPr>
        <w:t>纳入危废管控体系企业</w:t>
      </w:r>
      <w:r>
        <w:rPr>
          <w:rFonts w:hint="eastAsia" w:ascii="Times New Roman" w:hAnsi="Times New Roman" w:eastAsia="仿宋_GB2312" w:cs="Times New Roman"/>
          <w:sz w:val="32"/>
          <w:szCs w:val="32"/>
        </w:rPr>
        <w:t>35</w:t>
      </w:r>
      <w:r>
        <w:rPr>
          <w:rFonts w:ascii="Times New Roman" w:hAnsi="Times New Roman" w:eastAsia="仿宋_GB2312" w:cs="Times New Roman"/>
          <w:sz w:val="32"/>
          <w:szCs w:val="32"/>
        </w:rPr>
        <w:t>家，目标完成</w:t>
      </w:r>
      <w:r>
        <w:rPr>
          <w:rFonts w:ascii="Times New Roman" w:hAnsi="Times New Roman" w:eastAsia="仿宋_GB2312" w:cs="Times New Roman"/>
          <w:bCs/>
          <w:sz w:val="32"/>
          <w:szCs w:val="32"/>
        </w:rPr>
        <w:t>；监督性环境监测点位26个，目标完成；突发环境事件应急演练1次，目标完成；大气污染防治第三方巡查每周5次，目标完成；生态环境宣传1次，目标完成；生态环境培训1次，目标完成。</w:t>
      </w:r>
    </w:p>
    <w:p w14:paraId="64B1725C">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rPr>
        <w:t>2.</w:t>
      </w:r>
      <w:r>
        <w:rPr>
          <w:rFonts w:ascii="Times New Roman" w:hAnsi="Times New Roman" w:eastAsia="仿宋_GB2312" w:cs="Times New Roman"/>
          <w:bCs/>
          <w:sz w:val="32"/>
          <w:szCs w:val="32"/>
        </w:rPr>
        <w:t>产出质量。</w:t>
      </w:r>
      <w:r>
        <w:rPr>
          <w:rFonts w:ascii="Times New Roman" w:hAnsi="Times New Roman" w:eastAsia="仿宋_GB2312" w:cs="Times New Roman"/>
          <w:sz w:val="32"/>
          <w:szCs w:val="32"/>
        </w:rPr>
        <w:t>政府采购规范率100%，目标完成；环境污染治理验收合格率84. 17%，目标未完成；部分台账记录不完整，目标未完成；巡查整改到位率100%（根据巡查问题台账确认应整改事项与已整改图片），目标</w:t>
      </w:r>
      <w:r>
        <w:rPr>
          <w:rFonts w:ascii="Times New Roman" w:hAnsi="Times New Roman" w:eastAsia="仿宋_GB2312" w:cs="Times New Roman"/>
          <w:bCs/>
          <w:sz w:val="32"/>
          <w:szCs w:val="32"/>
        </w:rPr>
        <w:t>完成</w:t>
      </w:r>
      <w:r>
        <w:rPr>
          <w:rFonts w:ascii="Times New Roman" w:hAnsi="Times New Roman" w:eastAsia="仿宋_GB2312" w:cs="Times New Roman"/>
          <w:sz w:val="32"/>
          <w:szCs w:val="32"/>
        </w:rPr>
        <w:t>；宣传培训覆盖率未达100%，目标未完成；</w:t>
      </w:r>
      <w:r>
        <w:rPr>
          <w:rFonts w:ascii="Times New Roman" w:hAnsi="Times New Roman" w:eastAsia="仿宋_GB2312" w:cs="Times New Roman"/>
          <w:bCs/>
          <w:sz w:val="32"/>
          <w:szCs w:val="32"/>
        </w:rPr>
        <w:t>各类</w:t>
      </w:r>
      <w:r>
        <w:rPr>
          <w:rFonts w:ascii="Times New Roman" w:hAnsi="Times New Roman" w:eastAsia="仿宋_GB2312" w:cs="Times New Roman"/>
          <w:sz w:val="32"/>
          <w:szCs w:val="32"/>
        </w:rPr>
        <w:t>环境信访投诉妥善</w:t>
      </w:r>
      <w:r>
        <w:rPr>
          <w:rFonts w:ascii="Times New Roman" w:hAnsi="Times New Roman" w:eastAsia="仿宋_GB2312" w:cs="Times New Roman"/>
          <w:bCs/>
          <w:sz w:val="32"/>
          <w:szCs w:val="32"/>
        </w:rPr>
        <w:t>处理，</w:t>
      </w:r>
      <w:r>
        <w:rPr>
          <w:rFonts w:ascii="Times New Roman" w:hAnsi="Times New Roman" w:eastAsia="仿宋_GB2312" w:cs="Times New Roman"/>
          <w:sz w:val="32"/>
          <w:szCs w:val="32"/>
        </w:rPr>
        <w:t>目标</w:t>
      </w:r>
      <w:r>
        <w:rPr>
          <w:rFonts w:ascii="Times New Roman" w:hAnsi="Times New Roman" w:eastAsia="仿宋_GB2312" w:cs="Times New Roman"/>
          <w:bCs/>
          <w:sz w:val="32"/>
          <w:szCs w:val="32"/>
        </w:rPr>
        <w:t>完成。</w:t>
      </w:r>
    </w:p>
    <w:p w14:paraId="067D2F5B">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rPr>
        <w:t>3.</w:t>
      </w:r>
      <w:r>
        <w:rPr>
          <w:rFonts w:ascii="Times New Roman" w:hAnsi="Times New Roman" w:eastAsia="仿宋_GB2312" w:cs="Times New Roman"/>
          <w:bCs/>
          <w:sz w:val="32"/>
          <w:szCs w:val="32"/>
        </w:rPr>
        <w:t>产出时效。各项工作完成及时率100%，目标完成。</w:t>
      </w:r>
    </w:p>
    <w:p w14:paraId="0B8E7A2C">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rPr>
        <w:t>4.</w:t>
      </w:r>
      <w:r>
        <w:rPr>
          <w:rFonts w:ascii="Times New Roman" w:hAnsi="Times New Roman" w:eastAsia="仿宋_GB2312" w:cs="Times New Roman"/>
          <w:bCs/>
          <w:sz w:val="32"/>
          <w:szCs w:val="32"/>
        </w:rPr>
        <w:t>产出成本。2023年度服务费未实际支付，暂按成本控制在合同范围内，视同目标完成。</w:t>
      </w:r>
    </w:p>
    <w:p w14:paraId="73F1A1BA">
      <w:pPr>
        <w:spacing w:line="560" w:lineRule="exact"/>
        <w:ind w:firstLine="640" w:firstLineChars="200"/>
        <w:rPr>
          <w:rFonts w:ascii="楷体_GB2312" w:hAnsi="Times New Roman" w:eastAsia="楷体_GB2312" w:cs="Times New Roman"/>
          <w:bCs/>
          <w:sz w:val="32"/>
          <w:szCs w:val="32"/>
        </w:rPr>
      </w:pPr>
      <w:r>
        <w:rPr>
          <w:rFonts w:hint="eastAsia" w:ascii="楷体_GB2312" w:hAnsi="Times New Roman" w:eastAsia="楷体_GB2312" w:cs="Times New Roman"/>
          <w:bCs/>
          <w:sz w:val="32"/>
          <w:szCs w:val="32"/>
        </w:rPr>
        <w:t>（四）项目效益情况</w:t>
      </w:r>
    </w:p>
    <w:p w14:paraId="17D6622C">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rPr>
        <w:t>1.</w:t>
      </w:r>
      <w:r>
        <w:rPr>
          <w:rFonts w:ascii="Times New Roman" w:hAnsi="Times New Roman" w:eastAsia="仿宋_GB2312" w:cs="Times New Roman"/>
          <w:bCs/>
          <w:sz w:val="32"/>
          <w:szCs w:val="32"/>
        </w:rPr>
        <w:t>社会效益</w:t>
      </w:r>
    </w:p>
    <w:p w14:paraId="1680E05E">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该项目通过引入市场竞争机制，促进了环保技术的创新和服务质量的提升，同时也提高了公众对环境保护的意识和参与度，通过专业化、高效化的治理服务，减少环境污染，保障民众身体健康，改善了群众的生活环境质量，目标完成。</w:t>
      </w:r>
    </w:p>
    <w:p w14:paraId="692C3A55">
      <w:pPr>
        <w:spacing w:line="560" w:lineRule="exact"/>
        <w:ind w:firstLine="640" w:firstLineChars="200"/>
        <w:rPr>
          <w:rFonts w:ascii="Times New Roman" w:hAnsi="Times New Roman" w:eastAsia="仿宋_GB2312" w:cs="Times New Roman"/>
          <w:bCs/>
          <w:sz w:val="32"/>
          <w:szCs w:val="32"/>
          <w:highlight w:val="yellow"/>
        </w:rPr>
      </w:pPr>
      <w:r>
        <w:rPr>
          <w:rFonts w:ascii="Times New Roman" w:hAnsi="Times New Roman" w:eastAsia="仿宋_GB2312" w:cs="Times New Roman"/>
          <w:color w:val="000000"/>
          <w:sz w:val="32"/>
          <w:szCs w:val="32"/>
        </w:rPr>
        <w:t>2.</w:t>
      </w:r>
      <w:r>
        <w:rPr>
          <w:rFonts w:ascii="Times New Roman" w:hAnsi="Times New Roman" w:eastAsia="仿宋_GB2312" w:cs="Times New Roman"/>
          <w:bCs/>
          <w:sz w:val="32"/>
          <w:szCs w:val="32"/>
        </w:rPr>
        <w:t>生态效益</w:t>
      </w:r>
    </w:p>
    <w:p w14:paraId="60C6B3F5">
      <w:pPr>
        <w:spacing w:line="560" w:lineRule="exact"/>
        <w:ind w:firstLine="425" w:firstLineChars="133"/>
        <w:rPr>
          <w:rFonts w:ascii="Times New Roman" w:hAnsi="Times New Roman" w:eastAsia="仿宋_GB2312" w:cs="Times New Roman"/>
          <w:bCs/>
          <w:sz w:val="32"/>
          <w:szCs w:val="32"/>
        </w:rPr>
      </w:pPr>
      <w:r>
        <w:rPr>
          <w:rFonts w:ascii="Times New Roman" w:hAnsi="Times New Roman" w:eastAsia="仿宋_GB2312" w:cs="Times New Roman"/>
          <w:bCs/>
          <w:sz w:val="32"/>
          <w:szCs w:val="32"/>
        </w:rPr>
        <w:t>（1）严格环境准入，优化园区产业结构。常德高新区严格按照生态环境准入清单执行招商引资项目准入，落实“三线一单”管控要求，园区规划产业不涉及石化、煤化工等化工企业，园区禁止新建、扩建落后产能和严重过剩产能行业项目，实现优化园区产业结构。</w:t>
      </w:r>
      <w:r>
        <w:rPr>
          <w:rFonts w:ascii="Times New Roman" w:hAnsi="Times New Roman" w:eastAsia="仿宋_GB2312" w:cs="Times New Roman"/>
          <w:sz w:val="32"/>
          <w:szCs w:val="32"/>
        </w:rPr>
        <w:t>目标完成。</w:t>
      </w:r>
    </w:p>
    <w:p w14:paraId="41F2991E">
      <w:pPr>
        <w:ind w:firstLine="420"/>
        <w:rPr>
          <w:rFonts w:ascii="Times New Roman" w:hAnsi="Times New Roman" w:eastAsia="仿宋_GB2312" w:cs="Times New Roman"/>
        </w:rPr>
      </w:pPr>
      <w:r>
        <w:rPr>
          <w:rFonts w:ascii="Times New Roman" w:hAnsi="Times New Roman" w:eastAsia="仿宋_GB2312" w:cs="Times New Roman"/>
          <w:bCs/>
          <w:sz w:val="32"/>
          <w:szCs w:val="32"/>
        </w:rPr>
        <w:t>（2）落实监测方案，实时关注环境质量。园区加强重点污染源企业监管，在高新区管委会站点及南方水泥站点建有空气小微站各1个、技工学校站点建有空气自动监测站1个，实时掌握空气质量状况；严格按照规划环评要求制定了园区环境质量自行监测方案，开展地表水、地下水、环境空气、土壤、噪声多项环境监测工作，落实了园区生态环境监测方案，根据检测结果，了解环境质量现状，掌握变化趋势，为</w:t>
      </w:r>
      <w:r>
        <w:rPr>
          <w:rFonts w:ascii="Times New Roman" w:hAnsi="Times New Roman" w:eastAsia="仿宋_GB2312" w:cs="Times New Roman"/>
          <w:sz w:val="32"/>
          <w:szCs w:val="32"/>
        </w:rPr>
        <w:t>污染治理和预警环境问题提供数据支撑。</w:t>
      </w:r>
      <w:r>
        <w:rPr>
          <w:rFonts w:ascii="Times New Roman" w:hAnsi="Times New Roman" w:eastAsia="仿宋_GB2312" w:cs="Times New Roman"/>
          <w:bCs/>
          <w:sz w:val="32"/>
          <w:szCs w:val="32"/>
        </w:rPr>
        <w:t>目标完成。</w:t>
      </w:r>
    </w:p>
    <w:p w14:paraId="12E8E8F2">
      <w:pPr>
        <w:ind w:firstLine="420"/>
        <w:rPr>
          <w:rFonts w:ascii="Times New Roman" w:hAnsi="Times New Roman" w:eastAsia="仿宋_GB2312" w:cs="Times New Roman"/>
          <w:bCs/>
          <w:sz w:val="32"/>
          <w:szCs w:val="32"/>
        </w:rPr>
      </w:pPr>
      <w:r>
        <w:rPr>
          <w:rFonts w:ascii="Times New Roman" w:hAnsi="Times New Roman" w:eastAsia="仿宋_GB2312" w:cs="Times New Roman"/>
          <w:bCs/>
          <w:sz w:val="32"/>
          <w:szCs w:val="32"/>
        </w:rPr>
        <w:t>（3）全面达标排放，改善园区生态环境。通过开展环境风险排查、排污单位监控、环境污染问题诊断、实时环境预警、应急处置等相关环境管理服务，减少园区污染，实施工业污染源全面达标排放。</w:t>
      </w:r>
      <w:r>
        <w:rPr>
          <w:rFonts w:hint="eastAsia" w:ascii="Times New Roman" w:hAnsi="Times New Roman" w:eastAsia="仿宋_GB2312" w:cs="Times New Roman"/>
          <w:bCs/>
          <w:sz w:val="32"/>
          <w:szCs w:val="32"/>
        </w:rPr>
        <w:t>但</w:t>
      </w:r>
      <w:r>
        <w:rPr>
          <w:rFonts w:ascii="Times New Roman" w:hAnsi="Times New Roman" w:eastAsia="仿宋_GB2312" w:cs="Times New Roman"/>
          <w:bCs/>
          <w:sz w:val="32"/>
          <w:szCs w:val="32"/>
        </w:rPr>
        <w:t>经查询常德市生态环境局官网资料，确定园区企业</w:t>
      </w:r>
      <w:r>
        <w:rPr>
          <w:rFonts w:ascii="Times New Roman" w:hAnsi="Times New Roman" w:eastAsia="仿宋_GB2312" w:cs="Times New Roman"/>
          <w:sz w:val="32"/>
          <w:szCs w:val="32"/>
        </w:rPr>
        <w:t>湖南沃晟凯科技有限公司设立排污许可证以外的废气排放口、</w:t>
      </w:r>
      <w:r>
        <w:rPr>
          <w:rFonts w:ascii="Times New Roman" w:hAnsi="Times New Roman" w:eastAsia="仿宋_GB2312" w:cs="Times New Roman"/>
          <w:bCs/>
          <w:sz w:val="32"/>
          <w:szCs w:val="32"/>
        </w:rPr>
        <w:t>2023年9月常德金煜机械有限公司有组织废气排放超标</w:t>
      </w:r>
      <w:r>
        <w:rPr>
          <w:rFonts w:hint="eastAsia" w:ascii="Times New Roman" w:hAnsi="Times New Roman" w:eastAsia="仿宋_GB2312" w:cs="Times New Roman"/>
          <w:bCs/>
          <w:sz w:val="32"/>
          <w:szCs w:val="32"/>
        </w:rPr>
        <w:t>，项目主管单位需进一步强化管理</w:t>
      </w:r>
      <w:r>
        <w:rPr>
          <w:rFonts w:ascii="Times New Roman" w:hAnsi="Times New Roman" w:eastAsia="仿宋_GB2312" w:cs="Times New Roman"/>
          <w:bCs/>
          <w:sz w:val="32"/>
          <w:szCs w:val="32"/>
        </w:rPr>
        <w:t>，</w:t>
      </w:r>
      <w:r>
        <w:rPr>
          <w:rFonts w:hint="eastAsia" w:ascii="仿宋_GB2312" w:hAnsi="微软雅黑" w:eastAsia="仿宋_GB2312" w:cs="微软雅黑"/>
          <w:bCs/>
          <w:sz w:val="32"/>
          <w:szCs w:val="32"/>
        </w:rPr>
        <w:t>确保</w:t>
      </w:r>
      <w:r>
        <w:rPr>
          <w:rFonts w:ascii="Times New Roman" w:hAnsi="Times New Roman" w:eastAsia="仿宋_GB2312" w:cs="Times New Roman"/>
          <w:bCs/>
          <w:sz w:val="32"/>
          <w:szCs w:val="32"/>
        </w:rPr>
        <w:t>目标</w:t>
      </w:r>
      <w:r>
        <w:rPr>
          <w:rFonts w:hint="eastAsia" w:ascii="Times New Roman" w:hAnsi="Times New Roman" w:eastAsia="仿宋_GB2312" w:cs="Times New Roman"/>
          <w:bCs/>
          <w:sz w:val="32"/>
          <w:szCs w:val="32"/>
        </w:rPr>
        <w:t>全面</w:t>
      </w:r>
      <w:r>
        <w:rPr>
          <w:rFonts w:ascii="Times New Roman" w:hAnsi="Times New Roman" w:eastAsia="仿宋_GB2312" w:cs="Times New Roman"/>
          <w:bCs/>
          <w:sz w:val="32"/>
          <w:szCs w:val="32"/>
        </w:rPr>
        <w:t>完成。</w:t>
      </w:r>
    </w:p>
    <w:p w14:paraId="0C3D459D">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rPr>
        <w:t>3.</w:t>
      </w:r>
      <w:r>
        <w:rPr>
          <w:rFonts w:ascii="Times New Roman" w:hAnsi="Times New Roman" w:eastAsia="仿宋_GB2312" w:cs="Times New Roman"/>
          <w:bCs/>
          <w:sz w:val="32"/>
          <w:szCs w:val="32"/>
        </w:rPr>
        <w:t>可持续影响。</w:t>
      </w:r>
      <w:r>
        <w:rPr>
          <w:rFonts w:ascii="Times New Roman" w:hAnsi="Times New Roman" w:eastAsia="仿宋_GB2312" w:cs="Times New Roman"/>
          <w:sz w:val="32"/>
          <w:szCs w:val="32"/>
        </w:rPr>
        <w:t>通过专业化治理，减少污染物排放，降低对环境的污染</w:t>
      </w:r>
      <w:r>
        <w:rPr>
          <w:rFonts w:ascii="Times New Roman" w:hAnsi="Times New Roman" w:eastAsia="仿宋_GB2312" w:cs="Times New Roman"/>
          <w:bCs/>
          <w:sz w:val="32"/>
          <w:szCs w:val="32"/>
        </w:rPr>
        <w:t>，</w:t>
      </w:r>
      <w:r>
        <w:rPr>
          <w:rFonts w:ascii="Times New Roman" w:hAnsi="Times New Roman" w:eastAsia="仿宋_GB2312" w:cs="Times New Roman"/>
          <w:sz w:val="32"/>
          <w:szCs w:val="32"/>
        </w:rPr>
        <w:t>保护自然资源，促进了园区生态系统的恢复和可持续发展。</w:t>
      </w:r>
      <w:r>
        <w:rPr>
          <w:rFonts w:ascii="Times New Roman" w:hAnsi="Times New Roman" w:eastAsia="仿宋_GB2312" w:cs="Times New Roman"/>
          <w:bCs/>
          <w:sz w:val="32"/>
          <w:szCs w:val="32"/>
        </w:rPr>
        <w:t>目标完成。</w:t>
      </w:r>
    </w:p>
    <w:p w14:paraId="25A44645">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color w:val="000000"/>
          <w:sz w:val="32"/>
          <w:szCs w:val="32"/>
        </w:rPr>
        <w:t>4.</w:t>
      </w:r>
      <w:r>
        <w:rPr>
          <w:rFonts w:ascii="Times New Roman" w:hAnsi="Times New Roman" w:eastAsia="仿宋_GB2312" w:cs="Times New Roman"/>
          <w:bCs/>
          <w:sz w:val="32"/>
          <w:szCs w:val="32"/>
        </w:rPr>
        <w:t>满意度。经现场走访与问卷调查，服务对象满意度91.25%，目标完成；社会公众满意度85.12%，目标未完成。</w:t>
      </w:r>
    </w:p>
    <w:p w14:paraId="2A287B51">
      <w:pPr>
        <w:spacing w:line="560" w:lineRule="exact"/>
        <w:ind w:firstLine="640" w:firstLineChars="200"/>
        <w:rPr>
          <w:rFonts w:hint="eastAsia" w:ascii="Times New Roman" w:hAnsi="黑体" w:eastAsia="黑体" w:cs="Times New Roman"/>
          <w:sz w:val="32"/>
          <w:szCs w:val="32"/>
        </w:rPr>
      </w:pPr>
      <w:r>
        <w:rPr>
          <w:rFonts w:hint="eastAsia" w:ascii="Times New Roman" w:hAnsi="黑体" w:eastAsia="黑体" w:cs="Times New Roman"/>
          <w:sz w:val="32"/>
          <w:szCs w:val="32"/>
        </w:rPr>
        <w:t>五、主要经验及做法、存在的问题及原因分析</w:t>
      </w:r>
    </w:p>
    <w:p w14:paraId="6E0F9961">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（一）主要经验及做法</w:t>
      </w:r>
    </w:p>
    <w:p w14:paraId="677C1EF7">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通过</w:t>
      </w:r>
      <w:r>
        <w:rPr>
          <w:rFonts w:ascii="Times New Roman" w:hAnsi="Times New Roman" w:eastAsia="仿宋_GB2312" w:cs="Times New Roman"/>
          <w:spacing w:val="5"/>
          <w:sz w:val="32"/>
          <w:szCs w:val="32"/>
          <w:shd w:val="clear" w:color="auto" w:fill="FFFFFF"/>
        </w:rPr>
        <w:t>深入推进工业园区污染整治工作，</w:t>
      </w:r>
      <w:r>
        <w:rPr>
          <w:rFonts w:ascii="Times New Roman" w:hAnsi="Times New Roman" w:eastAsia="仿宋_GB2312" w:cs="Times New Roman"/>
          <w:sz w:val="32"/>
          <w:szCs w:val="32"/>
        </w:rPr>
        <w:t>建立第三方治理、按效付费、政府与社会监督的新机制，</w:t>
      </w:r>
      <w:r>
        <w:rPr>
          <w:rFonts w:ascii="Times New Roman" w:hAnsi="Times New Roman" w:eastAsia="仿宋_GB2312" w:cs="Times New Roman"/>
          <w:spacing w:val="5"/>
          <w:sz w:val="32"/>
          <w:szCs w:val="32"/>
          <w:shd w:val="clear" w:color="auto" w:fill="FFFFFF"/>
        </w:rPr>
        <w:t>坚持依法治污、科学治污，</w:t>
      </w:r>
      <w:r>
        <w:rPr>
          <w:rFonts w:ascii="Times New Roman" w:hAnsi="Times New Roman" w:eastAsia="仿宋_GB2312" w:cs="Times New Roman"/>
          <w:bCs/>
          <w:sz w:val="32"/>
          <w:szCs w:val="32"/>
        </w:rPr>
        <w:t>显著提升了园区污染治理水平和污染物排放管控水平，高新区在全市工作考核中2022年与2023年连续两年被评为污染防治工作优秀单位、2023年被评为“五好”园区攻坚工作优秀单位。</w:t>
      </w:r>
    </w:p>
    <w:p w14:paraId="1FBCC5F8">
      <w:pPr>
        <w:spacing w:line="560" w:lineRule="exact"/>
        <w:ind w:firstLine="640" w:firstLineChars="200"/>
        <w:rPr>
          <w:rFonts w:hint="eastAsia" w:ascii="仿宋_GB2312" w:hAnsi="仿宋_GB2312" w:eastAsia="仿宋_GB2312" w:cs="仿宋_GB2312"/>
          <w:bCs/>
          <w:sz w:val="32"/>
          <w:szCs w:val="32"/>
        </w:rPr>
      </w:pPr>
      <w:r>
        <w:rPr>
          <w:rFonts w:hint="eastAsia" w:ascii="楷体_GB2312" w:hAnsi="楷体_GB2312" w:eastAsia="楷体_GB2312" w:cs="楷体_GB2312"/>
          <w:bCs/>
          <w:sz w:val="32"/>
          <w:szCs w:val="32"/>
        </w:rPr>
        <w:t>（二）存在的问题及原因分析</w:t>
      </w:r>
    </w:p>
    <w:p w14:paraId="28038593">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sz w:val="32"/>
          <w:szCs w:val="32"/>
        </w:rPr>
        <w:t>1.项目管理不到位</w:t>
      </w:r>
    </w:p>
    <w:p w14:paraId="2A282102">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（1）合同履行不到位</w:t>
      </w:r>
    </w:p>
    <w:p w14:paraId="608723F0">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一是未严格履行第三方治理合同约定。如：未</w:t>
      </w:r>
      <w:r>
        <w:rPr>
          <w:rFonts w:hint="eastAsia" w:ascii="Times New Roman" w:hAnsi="Times New Roman" w:eastAsia="仿宋_GB2312" w:cs="Times New Roman"/>
          <w:sz w:val="32"/>
          <w:szCs w:val="32"/>
        </w:rPr>
        <w:t>严格</w:t>
      </w:r>
      <w:r>
        <w:rPr>
          <w:rFonts w:ascii="Times New Roman" w:hAnsi="Times New Roman" w:eastAsia="仿宋_GB2312" w:cs="Times New Roman"/>
          <w:sz w:val="32"/>
          <w:szCs w:val="32"/>
        </w:rPr>
        <w:t>执行“在园区建立全面的排污许可管理体系制度”，2023年园区纳入排污许可体系管理的企业数123家，仍有少部分企业未开展排污许可体系管理</w:t>
      </w:r>
      <w:r>
        <w:rPr>
          <w:rFonts w:hint="eastAsia" w:ascii="Times New Roman" w:hAnsi="Times New Roman" w:eastAsia="仿宋_GB2312" w:cs="Times New Roman"/>
          <w:sz w:val="32"/>
          <w:szCs w:val="32"/>
        </w:rPr>
        <w:t>；未执行“全面摸底排查，完善相关资料”中绘制园区环境敏感点和重点排污企业分布图；</w:t>
      </w:r>
      <w:r>
        <w:rPr>
          <w:rFonts w:ascii="Times New Roman" w:hAnsi="Times New Roman" w:eastAsia="仿宋_GB2312" w:cs="Times New Roman"/>
          <w:sz w:val="32"/>
          <w:szCs w:val="32"/>
        </w:rPr>
        <w:t>“常态化管理机制”中协助落实招商引资项目落地环保政策咨询前期工作履行不到位；“建立园区生态环保智慧管控平台”的履行未到位，入驻企业基本环境信息欠完善且平台</w:t>
      </w:r>
      <w:r>
        <w:rPr>
          <w:rFonts w:hint="eastAsia" w:ascii="Times New Roman" w:hAnsi="Times New Roman" w:eastAsia="仿宋_GB2312" w:cs="Times New Roman"/>
          <w:sz w:val="32"/>
          <w:szCs w:val="32"/>
        </w:rPr>
        <w:t>版块</w:t>
      </w:r>
      <w:r>
        <w:rPr>
          <w:rFonts w:ascii="Times New Roman" w:hAnsi="Times New Roman" w:eastAsia="仿宋_GB2312" w:cs="Times New Roman"/>
          <w:sz w:val="32"/>
          <w:szCs w:val="32"/>
        </w:rPr>
        <w:t>内容新增较少；“开展环保培训宣传”</w:t>
      </w:r>
      <w:bookmarkStart w:id="4" w:name="_Hlk177201952"/>
      <w:r>
        <w:rPr>
          <w:rFonts w:ascii="Times New Roman" w:hAnsi="Times New Roman" w:eastAsia="仿宋_GB2312" w:cs="Times New Roman"/>
          <w:sz w:val="32"/>
          <w:szCs w:val="32"/>
        </w:rPr>
        <w:t>履行不全面，</w:t>
      </w:r>
      <w:bookmarkEnd w:id="4"/>
      <w:r>
        <w:rPr>
          <w:rFonts w:ascii="Times New Roman" w:hAnsi="Times New Roman" w:eastAsia="仿宋_GB2312" w:cs="Times New Roman"/>
          <w:sz w:val="32"/>
          <w:szCs w:val="32"/>
        </w:rPr>
        <w:t>环保培训宣传范围未覆盖园区所有企业； “建立企业废气集中管控体系及处理设施效果评估” 履行不全面，未对</w:t>
      </w:r>
      <w:r>
        <w:rPr>
          <w:rFonts w:hint="eastAsia" w:ascii="Times New Roman" w:hAnsi="Times New Roman" w:eastAsia="仿宋_GB2312" w:cs="Times New Roman"/>
          <w:sz w:val="32"/>
          <w:szCs w:val="32"/>
        </w:rPr>
        <w:t>全部</w:t>
      </w:r>
      <w:r>
        <w:rPr>
          <w:rFonts w:ascii="Times New Roman" w:hAnsi="Times New Roman" w:eastAsia="仿宋_GB2312" w:cs="Times New Roman"/>
          <w:sz w:val="32"/>
          <w:szCs w:val="32"/>
        </w:rPr>
        <w:t>涉气企业的相关处理设施效果形成评估报告； “对园区存在危险废物的企业进行一对一的上门指导” 履行不全面，应对全部涉危废提供</w:t>
      </w:r>
      <w:bookmarkStart w:id="5" w:name="_Hlk177202077"/>
      <w:r>
        <w:rPr>
          <w:rFonts w:ascii="Times New Roman" w:hAnsi="Times New Roman" w:eastAsia="仿宋_GB2312" w:cs="Times New Roman"/>
          <w:sz w:val="32"/>
          <w:szCs w:val="32"/>
        </w:rPr>
        <w:t>指导</w:t>
      </w:r>
      <w:bookmarkEnd w:id="5"/>
      <w:r>
        <w:rPr>
          <w:rFonts w:ascii="Times New Roman" w:hAnsi="Times New Roman" w:eastAsia="仿宋_GB2312" w:cs="Times New Roman"/>
          <w:sz w:val="32"/>
          <w:szCs w:val="32"/>
        </w:rPr>
        <w:t>，实际仅指导部分企业。</w:t>
      </w:r>
    </w:p>
    <w:p w14:paraId="3B7AA2B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二是人员配置低于投标文件与合同约定。“</w:t>
      </w:r>
      <w:r>
        <w:rPr>
          <w:rFonts w:ascii="Times New Roman" w:hAnsi="Times New Roman" w:eastAsia="仿宋_GB2312" w:cs="Times New Roman"/>
          <w:color w:val="000000"/>
          <w:sz w:val="32"/>
          <w:szCs w:val="32"/>
        </w:rPr>
        <w:t>环境管理制度、排污许可体系建设”</w:t>
      </w:r>
      <w:r>
        <w:rPr>
          <w:rFonts w:ascii="Times New Roman" w:hAnsi="Times New Roman" w:eastAsia="仿宋_GB2312" w:cs="Times New Roman"/>
          <w:sz w:val="32"/>
          <w:szCs w:val="32"/>
        </w:rPr>
        <w:t>采购项目志远公司招标响应文件承诺配置注册环境影响评价工程师或中级以上职称工程师2名；合同约定现场常驻园区4名大专以上技术人员（不少于2名本科，注册环境影响评价工程师或中级以上职称工程师2名）。根据志远公司提供的人员资料：志远公司常驻园区人员4名，其中：大专学历3人，本科学历1名（注册环境影响评价工程师1名）。人员本科学历少1名；注册环境影响评价工程师或中级以上职称工程师少1名。</w:t>
      </w:r>
    </w:p>
    <w:p w14:paraId="6AC0982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（2）考核管理不到位</w:t>
      </w:r>
    </w:p>
    <w:p w14:paraId="799AC67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高新区生环分局未在第三方治理服务合同签订时同步制定考核办法，且合同结束后的考核亦欠科学合理。一是未</w:t>
      </w:r>
      <w:bookmarkStart w:id="6" w:name="_Hlk177203270"/>
      <w:r>
        <w:rPr>
          <w:rFonts w:ascii="Times New Roman" w:hAnsi="Times New Roman" w:eastAsia="仿宋_GB2312" w:cs="Times New Roman"/>
          <w:sz w:val="32"/>
          <w:szCs w:val="32"/>
        </w:rPr>
        <w:t>及时制定服务考核办法</w:t>
      </w:r>
      <w:bookmarkEnd w:id="6"/>
      <w:r>
        <w:rPr>
          <w:rFonts w:ascii="Times New Roman" w:hAnsi="Times New Roman" w:eastAsia="仿宋_GB2312" w:cs="Times New Roman"/>
          <w:sz w:val="32"/>
          <w:szCs w:val="32"/>
        </w:rPr>
        <w:t>。单位未及时制定第三方治理服务考核办法并签入合同，以合同条款形式约定事后的考核细则，供合同双方遵守。二是事后的考核表设置不科学。2023年考核表未设置具体评分与扣款规则，最终考核结果无明确依据。三是考核覆盖事项不全面。园区企业湖南沃晟凯科技有限公司大气污染物排放口数量不符合排污许可证规定，服务供应商龙舞公司未严格对废气排污口进行规范化整治，高新区生环分局对该服务单位的年度考核中未体现该事项。</w:t>
      </w:r>
    </w:p>
    <w:p w14:paraId="41BBE3E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因分析：单位对项目监管不到位，包括环境污染第三方治理合同的签订与执行方面均存在不足。一是合同条款不全面，未包括必要的条款如考核办法。二是合同执行不严格。如未按合同约定配置工作人员、未全面执行合同约定的服务事项。</w:t>
      </w:r>
    </w:p>
    <w:p w14:paraId="6023ACC6">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2.台账记录欠完整规范</w:t>
      </w:r>
    </w:p>
    <w:p w14:paraId="53A8122D">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sz w:val="32"/>
          <w:szCs w:val="32"/>
        </w:rPr>
        <w:t>（1）</w:t>
      </w:r>
      <w:r>
        <w:rPr>
          <w:rFonts w:ascii="Times New Roman" w:hAnsi="Times New Roman" w:eastAsia="仿宋_GB2312" w:cs="Times New Roman"/>
          <w:bCs/>
          <w:sz w:val="32"/>
          <w:szCs w:val="32"/>
        </w:rPr>
        <w:t>龙舞公司2023年度全面摸底排查企业台账欠完整。其中：《高新区企业基本情况、排查问题清单及特征因子污染库-总表》中无《高新区涉水企业汇总清单》所列示的扬戈科技、有美生物、钰禾科技3家企业资料。</w:t>
      </w:r>
    </w:p>
    <w:p w14:paraId="71CE37EA">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sz w:val="32"/>
          <w:szCs w:val="32"/>
        </w:rPr>
        <w:t>（2）</w:t>
      </w:r>
      <w:r>
        <w:rPr>
          <w:rFonts w:ascii="Times New Roman" w:hAnsi="Times New Roman" w:eastAsia="仿宋_GB2312" w:cs="Times New Roman"/>
          <w:bCs/>
          <w:sz w:val="32"/>
          <w:szCs w:val="32"/>
        </w:rPr>
        <w:t>志远公司《高新区涉气企业名单》及《固废、危废排查》台账不规范，均未填列产废环节、废气治理设施、主要污染因子等相关内容。</w:t>
      </w:r>
    </w:p>
    <w:p w14:paraId="0F43F79C">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 xml:space="preserve">原因分析：未对各项工作台账进行常态化、动态化更新和管理，导致园区环保资料库企业不完整、数据与信息不全面。 </w:t>
      </w:r>
    </w:p>
    <w:p w14:paraId="3D7EC8DB">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3.部分生态效益未实现</w:t>
      </w:r>
    </w:p>
    <w:p w14:paraId="43EC4157">
      <w:pPr>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2023年园区企业常德金煜机械有限公司因有组织废气排口非烷总烃（以碳计）因子的实测浓度平均值</w:t>
      </w:r>
      <w:r>
        <w:rPr>
          <w:rFonts w:ascii="Times New Roman" w:hAnsi="Times New Roman" w:eastAsia="仿宋_GB2312" w:cs="Times New Roman"/>
          <w:color w:val="000000"/>
          <w:sz w:val="32"/>
          <w:szCs w:val="32"/>
        </w:rPr>
        <w:t>超标0.5倍，被常德市生态环境局处以行政处罚（</w:t>
      </w:r>
      <w:r>
        <w:rPr>
          <w:rFonts w:ascii="Times New Roman" w:hAnsi="Times New Roman" w:eastAsia="仿宋_GB2312" w:cs="Times New Roman"/>
          <w:bCs/>
          <w:sz w:val="32"/>
          <w:szCs w:val="32"/>
        </w:rPr>
        <w:t>常环罚字</w:t>
      </w:r>
      <w:r>
        <w:rPr>
          <w:rFonts w:ascii="Times New Roman" w:hAnsi="Times New Roman" w:eastAsia="仿宋_GB2312" w:cs="Times New Roman"/>
          <w:sz w:val="32"/>
          <w:szCs w:val="32"/>
        </w:rPr>
        <w:t>【2024】1号）</w:t>
      </w:r>
      <w:r>
        <w:rPr>
          <w:rFonts w:ascii="Times New Roman" w:hAnsi="Times New Roman" w:eastAsia="仿宋_GB2312" w:cs="Times New Roman"/>
          <w:color w:val="000000"/>
          <w:sz w:val="32"/>
          <w:szCs w:val="32"/>
        </w:rPr>
        <w:t>；</w:t>
      </w:r>
      <w:r>
        <w:rPr>
          <w:rFonts w:ascii="Times New Roman" w:hAnsi="Times New Roman" w:eastAsia="仿宋_GB2312" w:cs="Times New Roman"/>
          <w:sz w:val="32"/>
          <w:szCs w:val="32"/>
        </w:rPr>
        <w:t>湖南沃晟凯科技有限公司因生产车间存有一根15m高的抛丸废气排放口，且该排口未在排污许可证内记录，被常德市生态环境局处以行政处罚（常环罚字【2023】17号）。</w:t>
      </w:r>
    </w:p>
    <w:p w14:paraId="599380E5">
      <w:pPr>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原因分析：服务</w:t>
      </w:r>
      <w:r>
        <w:rPr>
          <w:rFonts w:ascii="Times New Roman" w:hAnsi="Times New Roman" w:eastAsia="仿宋_GB2312" w:cs="Times New Roman"/>
          <w:sz w:val="32"/>
          <w:szCs w:val="32"/>
        </w:rPr>
        <w:t>供应商未严格</w:t>
      </w:r>
      <w:r>
        <w:rPr>
          <w:rFonts w:ascii="Times New Roman" w:hAnsi="Times New Roman" w:eastAsia="仿宋_GB2312" w:cs="Times New Roman"/>
          <w:bCs/>
          <w:sz w:val="32"/>
          <w:szCs w:val="32"/>
        </w:rPr>
        <w:t>监督监测涉</w:t>
      </w:r>
      <w:r>
        <w:rPr>
          <w:rFonts w:ascii="Times New Roman" w:hAnsi="Times New Roman" w:eastAsia="仿宋_GB2312" w:cs="Times New Roman"/>
          <w:sz w:val="32"/>
          <w:szCs w:val="32"/>
        </w:rPr>
        <w:t>VOCs</w:t>
      </w:r>
      <w:r>
        <w:rPr>
          <w:rFonts w:ascii="Times New Roman" w:hAnsi="Times New Roman" w:eastAsia="仿宋_GB2312" w:cs="Times New Roman"/>
          <w:bCs/>
          <w:sz w:val="32"/>
          <w:szCs w:val="32"/>
        </w:rPr>
        <w:t>企业污染物排放情况</w:t>
      </w:r>
      <w:r>
        <w:rPr>
          <w:rFonts w:ascii="Times New Roman" w:hAnsi="Times New Roman" w:eastAsia="仿宋_GB2312" w:cs="Times New Roman"/>
          <w:sz w:val="32"/>
          <w:szCs w:val="32"/>
        </w:rPr>
        <w:t>；服务供应商对园区废气排放口排查识别不到位，对废气排放口全面整治工作不到位</w:t>
      </w:r>
      <w:r>
        <w:rPr>
          <w:rFonts w:ascii="Times New Roman" w:hAnsi="Times New Roman" w:eastAsia="仿宋_GB2312" w:cs="Times New Roman"/>
          <w:bCs/>
          <w:sz w:val="32"/>
          <w:szCs w:val="32"/>
        </w:rPr>
        <w:t>。</w:t>
      </w:r>
    </w:p>
    <w:p w14:paraId="0AC4A650">
      <w:pPr>
        <w:ind w:firstLine="640" w:firstLineChars="200"/>
        <w:rPr>
          <w:rFonts w:hint="eastAsia" w:ascii="黑体" w:hAnsi="黑体" w:eastAsia="黑体"/>
        </w:rPr>
      </w:pPr>
      <w:r>
        <w:rPr>
          <w:rFonts w:hint="eastAsia" w:ascii="黑体" w:hAnsi="黑体" w:eastAsia="黑体" w:cs="Times New Roman"/>
          <w:bCs/>
          <w:sz w:val="32"/>
          <w:szCs w:val="32"/>
        </w:rPr>
        <w:t>六、有关建议</w:t>
      </w:r>
    </w:p>
    <w:p w14:paraId="352D0BBA">
      <w:pPr>
        <w:pStyle w:val="10"/>
        <w:widowControl w:val="0"/>
        <w:spacing w:after="0" w:line="560" w:lineRule="exact"/>
        <w:ind w:firstLine="640"/>
        <w:jc w:val="both"/>
        <w:rPr>
          <w:rFonts w:ascii="Times New Roman" w:hAnsi="Times New Roman" w:eastAsia="楷体_GB2312"/>
          <w:bCs/>
          <w:kern w:val="2"/>
          <w:sz w:val="32"/>
          <w:szCs w:val="32"/>
        </w:rPr>
      </w:pPr>
      <w:r>
        <w:rPr>
          <w:rFonts w:ascii="Times New Roman" w:hAnsi="Times New Roman" w:eastAsia="楷体_GB2312"/>
          <w:bCs/>
          <w:kern w:val="2"/>
          <w:sz w:val="32"/>
          <w:szCs w:val="32"/>
        </w:rPr>
        <w:t>（</w:t>
      </w:r>
      <w:r>
        <w:rPr>
          <w:rFonts w:hint="eastAsia" w:ascii="Times New Roman" w:hAnsi="Times New Roman" w:eastAsia="楷体_GB2312"/>
          <w:bCs/>
          <w:kern w:val="2"/>
          <w:sz w:val="32"/>
          <w:szCs w:val="32"/>
        </w:rPr>
        <w:t>一</w:t>
      </w:r>
      <w:r>
        <w:rPr>
          <w:rFonts w:ascii="Times New Roman" w:hAnsi="Times New Roman" w:eastAsia="楷体_GB2312"/>
          <w:bCs/>
          <w:kern w:val="2"/>
          <w:sz w:val="32"/>
          <w:szCs w:val="32"/>
        </w:rPr>
        <w:t>）强</w:t>
      </w:r>
      <w:r>
        <w:rPr>
          <w:rFonts w:hint="eastAsia" w:ascii="Times New Roman" w:hAnsi="Times New Roman" w:eastAsia="楷体_GB2312"/>
          <w:bCs/>
          <w:kern w:val="2"/>
          <w:sz w:val="32"/>
          <w:szCs w:val="32"/>
        </w:rPr>
        <w:t>化</w:t>
      </w:r>
      <w:r>
        <w:rPr>
          <w:rFonts w:ascii="Times New Roman" w:hAnsi="Times New Roman" w:eastAsia="楷体_GB2312"/>
          <w:bCs/>
          <w:kern w:val="2"/>
          <w:sz w:val="32"/>
          <w:szCs w:val="32"/>
        </w:rPr>
        <w:t>项目管理</w:t>
      </w:r>
    </w:p>
    <w:p w14:paraId="1C27AF0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1.强化合同管理，规范合同执行</w:t>
      </w:r>
    </w:p>
    <w:p w14:paraId="397315F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高新区生环分局应督促服务供应商全面落实合同约定的服务事项，服务数量与质量未达标准的，应限期整改。整改后仍不符合要求的，建议终止合同，重新择优选取供应商。</w:t>
      </w:r>
    </w:p>
    <w:p w14:paraId="0F1F27FC">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2.制定考核办法，执行考核规定</w:t>
      </w:r>
    </w:p>
    <w:p w14:paraId="394DB44E">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科学制定高新区环境污染第三方治理考核办法，并按该考核办法进行准确计分，服务费用应与考核结果严格挂钩，真正做到按效付费，提高财政资金使用效益。</w:t>
      </w:r>
      <w:r>
        <w:rPr>
          <w:rFonts w:ascii="Times New Roman" w:hAnsi="Times New Roman" w:eastAsia="仿宋_GB2312" w:cs="Times New Roman"/>
          <w:color w:val="000000"/>
          <w:sz w:val="32"/>
          <w:szCs w:val="32"/>
        </w:rPr>
        <w:t xml:space="preserve"> </w:t>
      </w:r>
    </w:p>
    <w:p w14:paraId="750AF24B">
      <w:pPr>
        <w:ind w:firstLine="640" w:firstLineChars="200"/>
        <w:rPr>
          <w:rFonts w:ascii="楷体_GB2312" w:eastAsia="楷体_GB2312"/>
          <w:sz w:val="32"/>
          <w:szCs w:val="32"/>
        </w:rPr>
      </w:pPr>
      <w:r>
        <w:rPr>
          <w:rFonts w:hint="eastAsia" w:ascii="楷体_GB2312" w:hAnsi="Times New Roman" w:eastAsia="楷体_GB2312" w:cs="Times New Roman"/>
          <w:sz w:val="32"/>
          <w:szCs w:val="32"/>
        </w:rPr>
        <w:t>（二）</w:t>
      </w:r>
      <w:r>
        <w:rPr>
          <w:rFonts w:hint="eastAsia" w:ascii="楷体_GB2312" w:eastAsia="楷体_GB2312"/>
          <w:sz w:val="32"/>
          <w:szCs w:val="32"/>
        </w:rPr>
        <w:t>准确登记台账</w:t>
      </w:r>
    </w:p>
    <w:p w14:paraId="3FFE1EE8">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sz w:val="32"/>
          <w:szCs w:val="32"/>
        </w:rPr>
        <w:t>一是将所有涉污企业纳入摸底排查企业台账。</w:t>
      </w:r>
      <w:r>
        <w:rPr>
          <w:rFonts w:ascii="Times New Roman" w:hAnsi="Times New Roman" w:eastAsia="仿宋_GB2312" w:cs="Times New Roman"/>
          <w:sz w:val="32"/>
          <w:szCs w:val="32"/>
        </w:rPr>
        <w:t>《</w:t>
      </w:r>
      <w:r>
        <w:rPr>
          <w:rFonts w:ascii="Times New Roman" w:hAnsi="Times New Roman" w:eastAsia="仿宋_GB2312" w:cs="Times New Roman"/>
          <w:bCs/>
          <w:sz w:val="32"/>
          <w:szCs w:val="32"/>
        </w:rPr>
        <w:t>高新区企业基本情况、排查问题清单及特征因子污染库-总表</w:t>
      </w:r>
      <w:r>
        <w:rPr>
          <w:rFonts w:ascii="Times New Roman" w:hAnsi="Times New Roman" w:eastAsia="仿宋_GB2312" w:cs="Times New Roman"/>
          <w:sz w:val="32"/>
          <w:szCs w:val="32"/>
        </w:rPr>
        <w:t>》与</w:t>
      </w:r>
      <w:r>
        <w:rPr>
          <w:rFonts w:ascii="Times New Roman" w:hAnsi="Times New Roman" w:eastAsia="仿宋_GB2312" w:cs="Times New Roman"/>
          <w:color w:val="000000"/>
          <w:sz w:val="32"/>
          <w:szCs w:val="32"/>
        </w:rPr>
        <w:t>《</w:t>
      </w:r>
      <w:r>
        <w:rPr>
          <w:rFonts w:ascii="Times New Roman" w:hAnsi="Times New Roman" w:eastAsia="仿宋_GB2312" w:cs="Times New Roman"/>
          <w:bCs/>
          <w:sz w:val="32"/>
          <w:szCs w:val="32"/>
        </w:rPr>
        <w:t>高新区涉水企业汇总清单</w:t>
      </w:r>
      <w:r>
        <w:rPr>
          <w:rFonts w:ascii="Times New Roman" w:hAnsi="Times New Roman" w:eastAsia="仿宋_GB2312" w:cs="Times New Roman"/>
          <w:color w:val="000000"/>
          <w:sz w:val="32"/>
          <w:szCs w:val="32"/>
        </w:rPr>
        <w:t>》台账中的企业数据与信息，应及时</w:t>
      </w:r>
      <w:r>
        <w:rPr>
          <w:rFonts w:ascii="Times New Roman" w:hAnsi="Times New Roman" w:eastAsia="仿宋_GB2312" w:cs="Times New Roman"/>
          <w:bCs/>
          <w:sz w:val="32"/>
          <w:szCs w:val="32"/>
        </w:rPr>
        <w:t>动态化</w:t>
      </w:r>
      <w:r>
        <w:rPr>
          <w:rFonts w:ascii="Times New Roman" w:hAnsi="Times New Roman" w:eastAsia="仿宋_GB2312" w:cs="Times New Roman"/>
          <w:color w:val="000000"/>
          <w:sz w:val="32"/>
          <w:szCs w:val="32"/>
        </w:rPr>
        <w:t>更新，确保所有涉污企业不遗漏、不错登。二是</w:t>
      </w:r>
      <w:r>
        <w:rPr>
          <w:rFonts w:ascii="Times New Roman" w:hAnsi="Times New Roman" w:eastAsia="仿宋_GB2312" w:cs="Times New Roman"/>
          <w:bCs/>
          <w:sz w:val="32"/>
          <w:szCs w:val="32"/>
        </w:rPr>
        <w:t>《高新区涉气企业名单》及《固废、危废排查》产废环节、废气治理设施、主要污染因子等相关内容</w:t>
      </w:r>
      <w:r>
        <w:rPr>
          <w:rFonts w:ascii="Times New Roman" w:hAnsi="Times New Roman" w:eastAsia="仿宋_GB2312" w:cs="Times New Roman"/>
          <w:color w:val="000000"/>
          <w:sz w:val="32"/>
          <w:szCs w:val="32"/>
        </w:rPr>
        <w:t>均应按合同要求规范列示，</w:t>
      </w:r>
      <w:r>
        <w:rPr>
          <w:rFonts w:ascii="Times New Roman" w:hAnsi="Times New Roman" w:eastAsia="仿宋_GB2312" w:cs="Times New Roman"/>
          <w:sz w:val="32"/>
          <w:szCs w:val="32"/>
        </w:rPr>
        <w:t>不得缺项、空项，确保台账完整准确。</w:t>
      </w:r>
    </w:p>
    <w:p w14:paraId="12F48745">
      <w:pPr>
        <w:ind w:firstLine="640" w:firstLineChars="200"/>
        <w:rPr>
          <w:rFonts w:ascii="楷体_GB2312" w:hAnsi="Times New Roman" w:eastAsia="楷体_GB2312" w:cs="Times New Roman"/>
          <w:sz w:val="32"/>
          <w:szCs w:val="32"/>
        </w:rPr>
      </w:pPr>
      <w:r>
        <w:rPr>
          <w:rFonts w:ascii="楷体_GB2312" w:hAnsi="Times New Roman" w:eastAsia="楷体_GB2312" w:cs="Times New Roman"/>
          <w:sz w:val="32"/>
          <w:szCs w:val="32"/>
        </w:rPr>
        <w:t>（三）</w:t>
      </w:r>
      <w:r>
        <w:rPr>
          <w:rFonts w:hint="eastAsia" w:ascii="楷体_GB2312" w:hAnsi="Times New Roman" w:eastAsia="楷体_GB2312" w:cs="Times New Roman"/>
          <w:sz w:val="32"/>
          <w:szCs w:val="32"/>
        </w:rPr>
        <w:t>提升项目效果</w:t>
      </w:r>
    </w:p>
    <w:p w14:paraId="49F62580">
      <w:pPr>
        <w:ind w:firstLine="640" w:firstLineChars="200"/>
        <w:rPr>
          <w:rFonts w:ascii="仿宋_GB2312" w:eastAsia="仿宋_GB2312"/>
          <w:sz w:val="32"/>
          <w:szCs w:val="32"/>
        </w:rPr>
      </w:pPr>
      <w:r>
        <w:rPr>
          <w:rFonts w:hint="eastAsia" w:ascii="仿宋_GB2312" w:eastAsia="仿宋_GB2312"/>
          <w:sz w:val="32"/>
          <w:szCs w:val="32"/>
        </w:rPr>
        <w:t>建议加强对</w:t>
      </w:r>
      <w:r>
        <w:rPr>
          <w:rFonts w:hint="eastAsia" w:ascii="仿宋_GB2312" w:hAnsi="Times New Roman" w:eastAsia="仿宋_GB2312" w:cs="Times New Roman"/>
          <w:bCs/>
          <w:sz w:val="32"/>
          <w:szCs w:val="32"/>
        </w:rPr>
        <w:t>涉</w:t>
      </w:r>
      <w:r>
        <w:rPr>
          <w:rFonts w:hint="eastAsia" w:ascii="仿宋_GB2312" w:hAnsi="Times New Roman" w:eastAsia="仿宋_GB2312" w:cs="Times New Roman"/>
          <w:sz w:val="32"/>
          <w:szCs w:val="32"/>
        </w:rPr>
        <w:t>VOCs</w:t>
      </w:r>
      <w:r>
        <w:rPr>
          <w:rFonts w:hint="eastAsia" w:ascii="仿宋_GB2312" w:hAnsi="Times New Roman" w:eastAsia="仿宋_GB2312" w:cs="Times New Roman"/>
          <w:bCs/>
          <w:sz w:val="32"/>
          <w:szCs w:val="32"/>
        </w:rPr>
        <w:t>企业污染物排放情况监管监督，提升环境监测能力</w:t>
      </w:r>
      <w:r>
        <w:rPr>
          <w:rFonts w:hint="eastAsia" w:ascii="仿宋_GB2312" w:eastAsia="仿宋_GB2312"/>
          <w:sz w:val="32"/>
          <w:szCs w:val="32"/>
        </w:rPr>
        <w:t>；对园区企业废气、废水排放口设置开展专项整治工作，压实园区污染防治主体责任，严格兑现考核奖惩，持续改善环境质量。</w:t>
      </w:r>
    </w:p>
    <w:p w14:paraId="03098BA0">
      <w:pPr>
        <w:spacing w:line="560" w:lineRule="exact"/>
        <w:ind w:left="1758" w:leftChars="304" w:hanging="1120" w:hangingChars="35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附件1：2023年常德高新区环境污染第三方治理服务专项资金收支汇总表</w:t>
      </w:r>
    </w:p>
    <w:p w14:paraId="203E30B9">
      <w:pPr>
        <w:spacing w:line="560" w:lineRule="exact"/>
        <w:ind w:left="1758" w:leftChars="304" w:hanging="1120" w:hangingChars="35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附件2：2023年常德高新区环境污染第三方治理服务专项资金绩效目标完成情况表</w:t>
      </w:r>
    </w:p>
    <w:p w14:paraId="0CDFFA83">
      <w:pPr>
        <w:spacing w:line="560" w:lineRule="exact"/>
        <w:ind w:left="1758" w:leftChars="304" w:hanging="1120" w:hangingChars="35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附件3：2023年常德高新区环境污染第三方治理服务专项资金绩效评价指标体系</w:t>
      </w:r>
    </w:p>
    <w:p w14:paraId="079A1AC8">
      <w:pPr>
        <w:spacing w:line="560" w:lineRule="exact"/>
        <w:ind w:left="1758" w:leftChars="304" w:hanging="1120" w:hangingChars="350"/>
        <w:rPr>
          <w:rFonts w:ascii="Times New Roman" w:hAnsi="Times New Roman" w:eastAsia="仿宋_GB2312" w:cs="Times New Roman"/>
          <w:bCs/>
          <w:color w:val="000000"/>
          <w:sz w:val="32"/>
          <w:szCs w:val="32"/>
        </w:rPr>
      </w:pPr>
      <w:r>
        <w:rPr>
          <w:rFonts w:ascii="Times New Roman" w:hAnsi="Times New Roman" w:eastAsia="仿宋_GB2312" w:cs="Times New Roman"/>
          <w:color w:val="000000"/>
          <w:sz w:val="32"/>
          <w:szCs w:val="32"/>
        </w:rPr>
        <w:t>附件4：2023年常德高新区环境污染第三方治理服务专项资金满意度调查问卷汇总（社会公众）</w:t>
      </w:r>
    </w:p>
    <w:p w14:paraId="3E021E0F">
      <w:pPr>
        <w:spacing w:line="560" w:lineRule="exact"/>
        <w:ind w:left="1758" w:leftChars="304" w:hanging="1120" w:hangingChars="35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附件5：2023年常德高新区环境污染第三方治理服务</w:t>
      </w:r>
      <w:bookmarkStart w:id="7" w:name="_Hlk176271169"/>
      <w:r>
        <w:rPr>
          <w:rFonts w:ascii="Times New Roman" w:hAnsi="Times New Roman" w:eastAsia="仿宋_GB2312" w:cs="Times New Roman"/>
          <w:color w:val="000000"/>
          <w:sz w:val="32"/>
          <w:szCs w:val="32"/>
        </w:rPr>
        <w:t>专项资金满意度</w:t>
      </w:r>
      <w:bookmarkEnd w:id="7"/>
      <w:r>
        <w:rPr>
          <w:rFonts w:ascii="Times New Roman" w:hAnsi="Times New Roman" w:eastAsia="仿宋_GB2312" w:cs="Times New Roman"/>
          <w:color w:val="000000"/>
          <w:sz w:val="32"/>
          <w:szCs w:val="32"/>
        </w:rPr>
        <w:t>调查问卷汇总（园区企业）</w:t>
      </w:r>
    </w:p>
    <w:p w14:paraId="7247F026">
      <w:pPr>
        <w:spacing w:line="560" w:lineRule="exact"/>
        <w:ind w:left="1758" w:leftChars="304" w:hanging="1120" w:hangingChars="350"/>
        <w:rPr>
          <w:rFonts w:ascii="Times New Roman" w:hAnsi="Times New Roman" w:eastAsia="仿宋_GB2312" w:cs="Times New Roman"/>
          <w:color w:val="000000"/>
          <w:sz w:val="32"/>
          <w:szCs w:val="32"/>
        </w:rPr>
      </w:pPr>
    </w:p>
    <w:p w14:paraId="4CD4E5AE">
      <w:pPr>
        <w:spacing w:line="560" w:lineRule="exact"/>
        <w:ind w:left="1758" w:leftChars="304" w:hanging="1120" w:hangingChars="350"/>
        <w:rPr>
          <w:rFonts w:ascii="Times New Roman" w:hAnsi="Times New Roman" w:eastAsia="仿宋_GB2312" w:cs="Times New Roman"/>
          <w:color w:val="000000"/>
          <w:sz w:val="32"/>
          <w:szCs w:val="32"/>
        </w:rPr>
      </w:pPr>
    </w:p>
    <w:p w14:paraId="1E7C1210">
      <w:pPr>
        <w:spacing w:line="560" w:lineRule="exact"/>
        <w:ind w:left="1758" w:leftChars="304" w:hanging="1120" w:hangingChars="350"/>
        <w:rPr>
          <w:rFonts w:ascii="Times New Roman" w:hAnsi="Times New Roman" w:eastAsia="仿宋_GB2312" w:cs="Times New Roman"/>
          <w:color w:val="000000"/>
          <w:sz w:val="32"/>
          <w:szCs w:val="32"/>
        </w:rPr>
      </w:pPr>
    </w:p>
    <w:p w14:paraId="18CDBF17">
      <w:pPr>
        <w:spacing w:line="560" w:lineRule="exact"/>
        <w:ind w:left="1758" w:leftChars="304" w:hanging="1120" w:hangingChars="350"/>
        <w:rPr>
          <w:rFonts w:ascii="Times New Roman" w:hAnsi="Times New Roman" w:eastAsia="仿宋_GB2312" w:cs="Times New Roman"/>
          <w:bCs/>
          <w:color w:val="000000"/>
          <w:sz w:val="32"/>
          <w:szCs w:val="32"/>
        </w:rPr>
      </w:pPr>
    </w:p>
    <w:p w14:paraId="28288F94">
      <w:pPr>
        <w:spacing w:line="560" w:lineRule="exact"/>
        <w:ind w:right="55" w:firstLine="640" w:firstLineChars="200"/>
        <w:jc w:val="righ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湖南天平正大会计师事务所（特殊普通合伙）常德分所</w:t>
      </w:r>
    </w:p>
    <w:p w14:paraId="3718D96A">
      <w:pPr>
        <w:spacing w:line="560" w:lineRule="exact"/>
        <w:ind w:right="55" w:firstLine="5280" w:firstLineChars="165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项目主评人：</w:t>
      </w:r>
    </w:p>
    <w:p w14:paraId="4F597745">
      <w:pPr>
        <w:spacing w:line="560" w:lineRule="exact"/>
        <w:ind w:right="55" w:firstLine="640" w:firstLineChars="20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 xml:space="preserve">                     </w:t>
      </w:r>
      <w:r>
        <w:rPr>
          <w:rFonts w:ascii="Times New Roman" w:hAnsi="Times New Roman" w:eastAsia="仿宋_GB2312" w:cs="Times New Roman"/>
          <w:color w:val="000000"/>
          <w:sz w:val="32"/>
          <w:szCs w:val="32"/>
        </w:rPr>
        <w:t>202</w:t>
      </w:r>
      <w:r>
        <w:rPr>
          <w:rFonts w:hint="eastAsia" w:ascii="Times New Roman" w:hAnsi="Times New Roman" w:eastAsia="仿宋_GB2312" w:cs="Times New Roman"/>
          <w:color w:val="000000"/>
          <w:sz w:val="32"/>
          <w:szCs w:val="32"/>
        </w:rPr>
        <w:t>4</w:t>
      </w:r>
      <w:r>
        <w:rPr>
          <w:rFonts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rPr>
        <w:t>10</w:t>
      </w:r>
      <w:r>
        <w:rPr>
          <w:rFonts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rPr>
        <w:t>10</w:t>
      </w:r>
      <w:r>
        <w:rPr>
          <w:rFonts w:ascii="Times New Roman" w:hAnsi="Times New Roman" w:eastAsia="仿宋_GB2312" w:cs="Times New Roman"/>
          <w:color w:val="000000"/>
          <w:sz w:val="32"/>
          <w:szCs w:val="32"/>
        </w:rPr>
        <w:t>日</w:t>
      </w:r>
    </w:p>
    <w:sectPr>
      <w:footerReference r:id="rId3" w:type="default"/>
      <w:pgSz w:w="11906" w:h="16838"/>
      <w:pgMar w:top="2098" w:right="1474" w:bottom="1984" w:left="1587" w:header="851" w:footer="1588" w:gutter="0"/>
      <w:cols w:space="0" w:num="1"/>
      <w:docGrid w:type="lines" w:linePitch="5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9864303"/>
    </w:sdtPr>
    <w:sdtContent>
      <w:p w14:paraId="0F626535">
        <w:pPr>
          <w:pStyle w:val="2"/>
          <w:jc w:val="center"/>
        </w:pPr>
        <w:r>
          <w:fldChar w:fldCharType="begin"/>
        </w:r>
        <w:r>
          <w:instrText xml:space="preserve">PAGE   \* MERGEFORMAT</w:instrText>
        </w:r>
        <w:r>
          <w:fldChar w:fldCharType="separate"/>
        </w:r>
        <w:r>
          <w:rPr>
            <w:lang w:val="zh-CN"/>
          </w:rPr>
          <w:t>13</w:t>
        </w:r>
        <w:r>
          <w:rPr>
            <w:lang w:val="zh-CN"/>
          </w:rPr>
          <w:fldChar w:fldCharType="end"/>
        </w:r>
      </w:p>
    </w:sdtContent>
  </w:sdt>
  <w:p w14:paraId="4CD155E1">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6289C"/>
    <w:multiLevelType w:val="singleLevel"/>
    <w:tmpl w:val="1D96289C"/>
    <w:lvl w:ilvl="0" w:tentative="0">
      <w:start w:val="4"/>
      <w:numFmt w:val="chineseCounting"/>
      <w:suff w:val="nothing"/>
      <w:lvlText w:val="（%1）"/>
      <w:lvlJc w:val="left"/>
      <w:rPr>
        <w:rFonts w:hint="eastAsia"/>
      </w:rPr>
    </w:lvl>
  </w:abstractNum>
  <w:abstractNum w:abstractNumId="1">
    <w:nsid w:val="2E1C7FF2"/>
    <w:multiLevelType w:val="singleLevel"/>
    <w:tmpl w:val="2E1C7FF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280"/>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jYzUxNjA2Y2YwNDkzYTUyOWIxOGU1M2UwNWE5ZmEifQ=="/>
    <w:docVar w:name="KSO_WPS_MARK_KEY" w:val="7c110803-9db8-4fb8-9113-6024cc9b70ee"/>
  </w:docVars>
  <w:rsids>
    <w:rsidRoot w:val="1E85647A"/>
    <w:rsid w:val="00001612"/>
    <w:rsid w:val="00003CEB"/>
    <w:rsid w:val="0000511A"/>
    <w:rsid w:val="0001326A"/>
    <w:rsid w:val="00014167"/>
    <w:rsid w:val="00014844"/>
    <w:rsid w:val="00017C66"/>
    <w:rsid w:val="00017CBD"/>
    <w:rsid w:val="000200F2"/>
    <w:rsid w:val="00020CE8"/>
    <w:rsid w:val="00022365"/>
    <w:rsid w:val="00022594"/>
    <w:rsid w:val="00022B5C"/>
    <w:rsid w:val="0002339F"/>
    <w:rsid w:val="000251CD"/>
    <w:rsid w:val="00025A7F"/>
    <w:rsid w:val="00026054"/>
    <w:rsid w:val="00027FBF"/>
    <w:rsid w:val="00030E2B"/>
    <w:rsid w:val="00031839"/>
    <w:rsid w:val="0003186F"/>
    <w:rsid w:val="0003381D"/>
    <w:rsid w:val="000352F0"/>
    <w:rsid w:val="00035B72"/>
    <w:rsid w:val="000360E0"/>
    <w:rsid w:val="00036B52"/>
    <w:rsid w:val="00036D5D"/>
    <w:rsid w:val="000372A7"/>
    <w:rsid w:val="0003749D"/>
    <w:rsid w:val="000417EA"/>
    <w:rsid w:val="000437FC"/>
    <w:rsid w:val="000444F7"/>
    <w:rsid w:val="00044ADC"/>
    <w:rsid w:val="000460FB"/>
    <w:rsid w:val="00046D01"/>
    <w:rsid w:val="0004721D"/>
    <w:rsid w:val="000500DB"/>
    <w:rsid w:val="00051079"/>
    <w:rsid w:val="00052B8E"/>
    <w:rsid w:val="00052C41"/>
    <w:rsid w:val="000531EE"/>
    <w:rsid w:val="00053314"/>
    <w:rsid w:val="00054DF3"/>
    <w:rsid w:val="000555B7"/>
    <w:rsid w:val="00055C45"/>
    <w:rsid w:val="000574B0"/>
    <w:rsid w:val="00057610"/>
    <w:rsid w:val="00057EE2"/>
    <w:rsid w:val="00061185"/>
    <w:rsid w:val="000658F6"/>
    <w:rsid w:val="00065F3C"/>
    <w:rsid w:val="00066D01"/>
    <w:rsid w:val="00067F32"/>
    <w:rsid w:val="00067F93"/>
    <w:rsid w:val="000709A4"/>
    <w:rsid w:val="00072BD6"/>
    <w:rsid w:val="00072C3B"/>
    <w:rsid w:val="00073C4B"/>
    <w:rsid w:val="00075C06"/>
    <w:rsid w:val="00075CB7"/>
    <w:rsid w:val="00076657"/>
    <w:rsid w:val="00076F61"/>
    <w:rsid w:val="00080F79"/>
    <w:rsid w:val="0008125B"/>
    <w:rsid w:val="00081D2E"/>
    <w:rsid w:val="00082787"/>
    <w:rsid w:val="00084A45"/>
    <w:rsid w:val="00084EAC"/>
    <w:rsid w:val="000851BA"/>
    <w:rsid w:val="00086223"/>
    <w:rsid w:val="000866C5"/>
    <w:rsid w:val="00087C95"/>
    <w:rsid w:val="000903B4"/>
    <w:rsid w:val="000904D0"/>
    <w:rsid w:val="00091F59"/>
    <w:rsid w:val="0009584F"/>
    <w:rsid w:val="0009667C"/>
    <w:rsid w:val="000969D2"/>
    <w:rsid w:val="0009733C"/>
    <w:rsid w:val="00097659"/>
    <w:rsid w:val="000A07E1"/>
    <w:rsid w:val="000A09AD"/>
    <w:rsid w:val="000A0ABC"/>
    <w:rsid w:val="000A4FDC"/>
    <w:rsid w:val="000A591B"/>
    <w:rsid w:val="000A6C95"/>
    <w:rsid w:val="000A79EC"/>
    <w:rsid w:val="000B051F"/>
    <w:rsid w:val="000B1079"/>
    <w:rsid w:val="000B1935"/>
    <w:rsid w:val="000B27BC"/>
    <w:rsid w:val="000B2B8C"/>
    <w:rsid w:val="000B45DE"/>
    <w:rsid w:val="000C2026"/>
    <w:rsid w:val="000C26DC"/>
    <w:rsid w:val="000C291C"/>
    <w:rsid w:val="000C2989"/>
    <w:rsid w:val="000C32C1"/>
    <w:rsid w:val="000D4B62"/>
    <w:rsid w:val="000D6E90"/>
    <w:rsid w:val="000E0246"/>
    <w:rsid w:val="000E202E"/>
    <w:rsid w:val="000E2799"/>
    <w:rsid w:val="000E5236"/>
    <w:rsid w:val="000E66B3"/>
    <w:rsid w:val="000E6701"/>
    <w:rsid w:val="000F0A22"/>
    <w:rsid w:val="000F18AC"/>
    <w:rsid w:val="000F1C2B"/>
    <w:rsid w:val="000F2A22"/>
    <w:rsid w:val="000F46C4"/>
    <w:rsid w:val="000F5073"/>
    <w:rsid w:val="000F625E"/>
    <w:rsid w:val="001017C2"/>
    <w:rsid w:val="00102C71"/>
    <w:rsid w:val="00103532"/>
    <w:rsid w:val="001049F1"/>
    <w:rsid w:val="00105EA4"/>
    <w:rsid w:val="00106B72"/>
    <w:rsid w:val="00106D1D"/>
    <w:rsid w:val="001103BC"/>
    <w:rsid w:val="00110E55"/>
    <w:rsid w:val="001129CF"/>
    <w:rsid w:val="00112D82"/>
    <w:rsid w:val="00113760"/>
    <w:rsid w:val="00113F19"/>
    <w:rsid w:val="00116298"/>
    <w:rsid w:val="00117E8E"/>
    <w:rsid w:val="00120FE8"/>
    <w:rsid w:val="0012691D"/>
    <w:rsid w:val="00127AEE"/>
    <w:rsid w:val="001305A9"/>
    <w:rsid w:val="00132586"/>
    <w:rsid w:val="00134335"/>
    <w:rsid w:val="00136561"/>
    <w:rsid w:val="00140531"/>
    <w:rsid w:val="001419EE"/>
    <w:rsid w:val="0014389F"/>
    <w:rsid w:val="00143CD8"/>
    <w:rsid w:val="001467FE"/>
    <w:rsid w:val="00146DB7"/>
    <w:rsid w:val="00152111"/>
    <w:rsid w:val="001560CF"/>
    <w:rsid w:val="00157471"/>
    <w:rsid w:val="00160D4E"/>
    <w:rsid w:val="001613DF"/>
    <w:rsid w:val="00161CEF"/>
    <w:rsid w:val="001626F7"/>
    <w:rsid w:val="00163A05"/>
    <w:rsid w:val="00163B9E"/>
    <w:rsid w:val="00164B27"/>
    <w:rsid w:val="00165190"/>
    <w:rsid w:val="001659D2"/>
    <w:rsid w:val="00166122"/>
    <w:rsid w:val="001731D2"/>
    <w:rsid w:val="00180041"/>
    <w:rsid w:val="00180409"/>
    <w:rsid w:val="00181BF9"/>
    <w:rsid w:val="0018205E"/>
    <w:rsid w:val="0018260E"/>
    <w:rsid w:val="00184452"/>
    <w:rsid w:val="00187EFD"/>
    <w:rsid w:val="001901E7"/>
    <w:rsid w:val="001911E5"/>
    <w:rsid w:val="001915ED"/>
    <w:rsid w:val="001921DF"/>
    <w:rsid w:val="001941E6"/>
    <w:rsid w:val="0019505B"/>
    <w:rsid w:val="001A12B3"/>
    <w:rsid w:val="001A193B"/>
    <w:rsid w:val="001A1D59"/>
    <w:rsid w:val="001A225E"/>
    <w:rsid w:val="001A2480"/>
    <w:rsid w:val="001A2C8F"/>
    <w:rsid w:val="001A3941"/>
    <w:rsid w:val="001A5FBE"/>
    <w:rsid w:val="001A7461"/>
    <w:rsid w:val="001A7730"/>
    <w:rsid w:val="001B0923"/>
    <w:rsid w:val="001B138E"/>
    <w:rsid w:val="001B23EB"/>
    <w:rsid w:val="001B3B38"/>
    <w:rsid w:val="001B5C25"/>
    <w:rsid w:val="001B5E32"/>
    <w:rsid w:val="001B6F31"/>
    <w:rsid w:val="001B75BB"/>
    <w:rsid w:val="001C19AC"/>
    <w:rsid w:val="001C2F58"/>
    <w:rsid w:val="001C3404"/>
    <w:rsid w:val="001C52F3"/>
    <w:rsid w:val="001C5369"/>
    <w:rsid w:val="001D1B86"/>
    <w:rsid w:val="001D5F8E"/>
    <w:rsid w:val="001D7D9C"/>
    <w:rsid w:val="001E035D"/>
    <w:rsid w:val="001E0C22"/>
    <w:rsid w:val="001E15A9"/>
    <w:rsid w:val="001E1749"/>
    <w:rsid w:val="001E5047"/>
    <w:rsid w:val="001E66FA"/>
    <w:rsid w:val="001F3374"/>
    <w:rsid w:val="001F4701"/>
    <w:rsid w:val="001F478B"/>
    <w:rsid w:val="001F5C25"/>
    <w:rsid w:val="001F64F7"/>
    <w:rsid w:val="002007FC"/>
    <w:rsid w:val="00201EEB"/>
    <w:rsid w:val="00203F2C"/>
    <w:rsid w:val="0020418B"/>
    <w:rsid w:val="00206423"/>
    <w:rsid w:val="00206727"/>
    <w:rsid w:val="00207AC3"/>
    <w:rsid w:val="00210FD7"/>
    <w:rsid w:val="0021247B"/>
    <w:rsid w:val="002129C6"/>
    <w:rsid w:val="0021357F"/>
    <w:rsid w:val="00213B26"/>
    <w:rsid w:val="00215A34"/>
    <w:rsid w:val="00217117"/>
    <w:rsid w:val="00221844"/>
    <w:rsid w:val="00222D6A"/>
    <w:rsid w:val="00223054"/>
    <w:rsid w:val="0022482C"/>
    <w:rsid w:val="00224DC8"/>
    <w:rsid w:val="00230D93"/>
    <w:rsid w:val="00231821"/>
    <w:rsid w:val="00231CE8"/>
    <w:rsid w:val="00231E8C"/>
    <w:rsid w:val="00232CA0"/>
    <w:rsid w:val="00233331"/>
    <w:rsid w:val="00234404"/>
    <w:rsid w:val="00235A77"/>
    <w:rsid w:val="002361EF"/>
    <w:rsid w:val="002365E5"/>
    <w:rsid w:val="002403D7"/>
    <w:rsid w:val="002404D1"/>
    <w:rsid w:val="002461EC"/>
    <w:rsid w:val="00246642"/>
    <w:rsid w:val="0024783B"/>
    <w:rsid w:val="00247DD0"/>
    <w:rsid w:val="00247E00"/>
    <w:rsid w:val="00250FC8"/>
    <w:rsid w:val="00251A58"/>
    <w:rsid w:val="00251ADD"/>
    <w:rsid w:val="00252FA5"/>
    <w:rsid w:val="00253207"/>
    <w:rsid w:val="00253593"/>
    <w:rsid w:val="0025364D"/>
    <w:rsid w:val="00254675"/>
    <w:rsid w:val="00254A06"/>
    <w:rsid w:val="00256738"/>
    <w:rsid w:val="0026451A"/>
    <w:rsid w:val="00265105"/>
    <w:rsid w:val="00266208"/>
    <w:rsid w:val="00266977"/>
    <w:rsid w:val="002712DF"/>
    <w:rsid w:val="002722C3"/>
    <w:rsid w:val="00274349"/>
    <w:rsid w:val="0027516A"/>
    <w:rsid w:val="00275957"/>
    <w:rsid w:val="002768C7"/>
    <w:rsid w:val="00277BA2"/>
    <w:rsid w:val="00277F52"/>
    <w:rsid w:val="00280431"/>
    <w:rsid w:val="0028047D"/>
    <w:rsid w:val="00280604"/>
    <w:rsid w:val="00281E64"/>
    <w:rsid w:val="002854AC"/>
    <w:rsid w:val="00285616"/>
    <w:rsid w:val="00285709"/>
    <w:rsid w:val="002866D2"/>
    <w:rsid w:val="002878A8"/>
    <w:rsid w:val="002936C5"/>
    <w:rsid w:val="002938C5"/>
    <w:rsid w:val="002952E0"/>
    <w:rsid w:val="00296359"/>
    <w:rsid w:val="00297C2C"/>
    <w:rsid w:val="002A1D54"/>
    <w:rsid w:val="002A2D49"/>
    <w:rsid w:val="002A4EB0"/>
    <w:rsid w:val="002A4F64"/>
    <w:rsid w:val="002A5C64"/>
    <w:rsid w:val="002A71A0"/>
    <w:rsid w:val="002B1D3B"/>
    <w:rsid w:val="002B4F28"/>
    <w:rsid w:val="002B6113"/>
    <w:rsid w:val="002B63C4"/>
    <w:rsid w:val="002B641B"/>
    <w:rsid w:val="002B65AE"/>
    <w:rsid w:val="002B70E0"/>
    <w:rsid w:val="002B7688"/>
    <w:rsid w:val="002B7A50"/>
    <w:rsid w:val="002C0995"/>
    <w:rsid w:val="002C2A64"/>
    <w:rsid w:val="002C3ADC"/>
    <w:rsid w:val="002C5D94"/>
    <w:rsid w:val="002D02F4"/>
    <w:rsid w:val="002D200C"/>
    <w:rsid w:val="002D312B"/>
    <w:rsid w:val="002D4C14"/>
    <w:rsid w:val="002D4C5E"/>
    <w:rsid w:val="002D4DB2"/>
    <w:rsid w:val="002D5F0A"/>
    <w:rsid w:val="002D7754"/>
    <w:rsid w:val="002E0150"/>
    <w:rsid w:val="002E064C"/>
    <w:rsid w:val="002E0C75"/>
    <w:rsid w:val="002E10F2"/>
    <w:rsid w:val="002E3232"/>
    <w:rsid w:val="002E399F"/>
    <w:rsid w:val="002E4B0F"/>
    <w:rsid w:val="002E4F39"/>
    <w:rsid w:val="002E710E"/>
    <w:rsid w:val="002E7F99"/>
    <w:rsid w:val="002F1127"/>
    <w:rsid w:val="002F12E1"/>
    <w:rsid w:val="002F2FFA"/>
    <w:rsid w:val="002F43EA"/>
    <w:rsid w:val="002F490F"/>
    <w:rsid w:val="002F4FF9"/>
    <w:rsid w:val="002F53E3"/>
    <w:rsid w:val="002F7031"/>
    <w:rsid w:val="002F75A8"/>
    <w:rsid w:val="00304406"/>
    <w:rsid w:val="00304AF6"/>
    <w:rsid w:val="00305280"/>
    <w:rsid w:val="00305D23"/>
    <w:rsid w:val="003073E5"/>
    <w:rsid w:val="003100D1"/>
    <w:rsid w:val="003112D2"/>
    <w:rsid w:val="00314B68"/>
    <w:rsid w:val="0031674A"/>
    <w:rsid w:val="0032337B"/>
    <w:rsid w:val="003258CF"/>
    <w:rsid w:val="00325C53"/>
    <w:rsid w:val="0032772F"/>
    <w:rsid w:val="00332358"/>
    <w:rsid w:val="00336DDC"/>
    <w:rsid w:val="00340876"/>
    <w:rsid w:val="00344090"/>
    <w:rsid w:val="00345EAF"/>
    <w:rsid w:val="003463C5"/>
    <w:rsid w:val="00352D34"/>
    <w:rsid w:val="00353064"/>
    <w:rsid w:val="00354875"/>
    <w:rsid w:val="00355F71"/>
    <w:rsid w:val="0036000B"/>
    <w:rsid w:val="003602DA"/>
    <w:rsid w:val="00361AD5"/>
    <w:rsid w:val="00361B87"/>
    <w:rsid w:val="00362CB2"/>
    <w:rsid w:val="00365077"/>
    <w:rsid w:val="00365172"/>
    <w:rsid w:val="00365EC2"/>
    <w:rsid w:val="00367316"/>
    <w:rsid w:val="003714AC"/>
    <w:rsid w:val="00371CEE"/>
    <w:rsid w:val="00372E95"/>
    <w:rsid w:val="0037313C"/>
    <w:rsid w:val="00373515"/>
    <w:rsid w:val="00373584"/>
    <w:rsid w:val="00373F27"/>
    <w:rsid w:val="00375331"/>
    <w:rsid w:val="003756EA"/>
    <w:rsid w:val="00380763"/>
    <w:rsid w:val="00380AB8"/>
    <w:rsid w:val="0038349A"/>
    <w:rsid w:val="00383E60"/>
    <w:rsid w:val="003866F5"/>
    <w:rsid w:val="00386D38"/>
    <w:rsid w:val="00387DCC"/>
    <w:rsid w:val="00390AB1"/>
    <w:rsid w:val="00390AC0"/>
    <w:rsid w:val="00392FC5"/>
    <w:rsid w:val="00393C81"/>
    <w:rsid w:val="00396650"/>
    <w:rsid w:val="003A4883"/>
    <w:rsid w:val="003A5749"/>
    <w:rsid w:val="003A682E"/>
    <w:rsid w:val="003A6C45"/>
    <w:rsid w:val="003A74F3"/>
    <w:rsid w:val="003A7B60"/>
    <w:rsid w:val="003B1571"/>
    <w:rsid w:val="003B2022"/>
    <w:rsid w:val="003B23B5"/>
    <w:rsid w:val="003B2DB6"/>
    <w:rsid w:val="003B393F"/>
    <w:rsid w:val="003B5F15"/>
    <w:rsid w:val="003B6CE4"/>
    <w:rsid w:val="003B716E"/>
    <w:rsid w:val="003C7439"/>
    <w:rsid w:val="003C785C"/>
    <w:rsid w:val="003C7E17"/>
    <w:rsid w:val="003D1172"/>
    <w:rsid w:val="003D2742"/>
    <w:rsid w:val="003D3958"/>
    <w:rsid w:val="003D3DB0"/>
    <w:rsid w:val="003D5199"/>
    <w:rsid w:val="003D5FBD"/>
    <w:rsid w:val="003D60B0"/>
    <w:rsid w:val="003D6DED"/>
    <w:rsid w:val="003E2894"/>
    <w:rsid w:val="003E2B42"/>
    <w:rsid w:val="003E404D"/>
    <w:rsid w:val="003E42B0"/>
    <w:rsid w:val="003E4D04"/>
    <w:rsid w:val="003E4F46"/>
    <w:rsid w:val="003E5B42"/>
    <w:rsid w:val="003E724B"/>
    <w:rsid w:val="003F126C"/>
    <w:rsid w:val="003F12CE"/>
    <w:rsid w:val="003F212E"/>
    <w:rsid w:val="003F2761"/>
    <w:rsid w:val="003F5CF9"/>
    <w:rsid w:val="003F69DD"/>
    <w:rsid w:val="003F7995"/>
    <w:rsid w:val="003F7B50"/>
    <w:rsid w:val="003F7E44"/>
    <w:rsid w:val="00400012"/>
    <w:rsid w:val="00402A7A"/>
    <w:rsid w:val="004059E7"/>
    <w:rsid w:val="00406757"/>
    <w:rsid w:val="00410929"/>
    <w:rsid w:val="00411C59"/>
    <w:rsid w:val="00415093"/>
    <w:rsid w:val="00416548"/>
    <w:rsid w:val="0041681F"/>
    <w:rsid w:val="00417EE6"/>
    <w:rsid w:val="00420D6E"/>
    <w:rsid w:val="00420FA4"/>
    <w:rsid w:val="004230A5"/>
    <w:rsid w:val="00424948"/>
    <w:rsid w:val="00424E44"/>
    <w:rsid w:val="00425069"/>
    <w:rsid w:val="00425869"/>
    <w:rsid w:val="00425EAA"/>
    <w:rsid w:val="004268B8"/>
    <w:rsid w:val="00427229"/>
    <w:rsid w:val="00427E72"/>
    <w:rsid w:val="004305B3"/>
    <w:rsid w:val="004311B7"/>
    <w:rsid w:val="00433E66"/>
    <w:rsid w:val="00435816"/>
    <w:rsid w:val="00435B7A"/>
    <w:rsid w:val="00437E5F"/>
    <w:rsid w:val="00441128"/>
    <w:rsid w:val="00442158"/>
    <w:rsid w:val="004427EA"/>
    <w:rsid w:val="004444CD"/>
    <w:rsid w:val="00447003"/>
    <w:rsid w:val="0045072F"/>
    <w:rsid w:val="004509EB"/>
    <w:rsid w:val="00450C73"/>
    <w:rsid w:val="00450E0D"/>
    <w:rsid w:val="004517BC"/>
    <w:rsid w:val="0045306C"/>
    <w:rsid w:val="004537A6"/>
    <w:rsid w:val="004538C9"/>
    <w:rsid w:val="00453D0E"/>
    <w:rsid w:val="00456578"/>
    <w:rsid w:val="004567E6"/>
    <w:rsid w:val="00457993"/>
    <w:rsid w:val="00460822"/>
    <w:rsid w:val="0046165D"/>
    <w:rsid w:val="00461A16"/>
    <w:rsid w:val="004631B9"/>
    <w:rsid w:val="004639A3"/>
    <w:rsid w:val="00463D3F"/>
    <w:rsid w:val="00465314"/>
    <w:rsid w:val="004654C8"/>
    <w:rsid w:val="0046602A"/>
    <w:rsid w:val="00466747"/>
    <w:rsid w:val="00467794"/>
    <w:rsid w:val="00470E56"/>
    <w:rsid w:val="00472E66"/>
    <w:rsid w:val="004735CB"/>
    <w:rsid w:val="004737D0"/>
    <w:rsid w:val="004737DA"/>
    <w:rsid w:val="00475680"/>
    <w:rsid w:val="00476397"/>
    <w:rsid w:val="0047778F"/>
    <w:rsid w:val="00481948"/>
    <w:rsid w:val="00482F3D"/>
    <w:rsid w:val="0048318D"/>
    <w:rsid w:val="00483AF3"/>
    <w:rsid w:val="00484676"/>
    <w:rsid w:val="00491210"/>
    <w:rsid w:val="0049142A"/>
    <w:rsid w:val="004915CF"/>
    <w:rsid w:val="0049168A"/>
    <w:rsid w:val="00491C49"/>
    <w:rsid w:val="004934E4"/>
    <w:rsid w:val="004939FC"/>
    <w:rsid w:val="004944D8"/>
    <w:rsid w:val="004947A0"/>
    <w:rsid w:val="0049491F"/>
    <w:rsid w:val="00495283"/>
    <w:rsid w:val="00496CA9"/>
    <w:rsid w:val="004A1335"/>
    <w:rsid w:val="004A262D"/>
    <w:rsid w:val="004A5B27"/>
    <w:rsid w:val="004A7293"/>
    <w:rsid w:val="004B07B7"/>
    <w:rsid w:val="004B157F"/>
    <w:rsid w:val="004B23CC"/>
    <w:rsid w:val="004B27AB"/>
    <w:rsid w:val="004B4375"/>
    <w:rsid w:val="004B4848"/>
    <w:rsid w:val="004B4E84"/>
    <w:rsid w:val="004B56F3"/>
    <w:rsid w:val="004B6B7A"/>
    <w:rsid w:val="004B74FC"/>
    <w:rsid w:val="004B7B4B"/>
    <w:rsid w:val="004C0D89"/>
    <w:rsid w:val="004C17FD"/>
    <w:rsid w:val="004C30F9"/>
    <w:rsid w:val="004C3392"/>
    <w:rsid w:val="004C7E9D"/>
    <w:rsid w:val="004D070D"/>
    <w:rsid w:val="004D1DFE"/>
    <w:rsid w:val="004D4BB4"/>
    <w:rsid w:val="004D5036"/>
    <w:rsid w:val="004D52D0"/>
    <w:rsid w:val="004D61F3"/>
    <w:rsid w:val="004D7BDF"/>
    <w:rsid w:val="004E309D"/>
    <w:rsid w:val="004E36CB"/>
    <w:rsid w:val="004E52C0"/>
    <w:rsid w:val="004F179B"/>
    <w:rsid w:val="004F384E"/>
    <w:rsid w:val="004F4EEB"/>
    <w:rsid w:val="004F5EE7"/>
    <w:rsid w:val="004F7113"/>
    <w:rsid w:val="004F7C78"/>
    <w:rsid w:val="00501224"/>
    <w:rsid w:val="00501D53"/>
    <w:rsid w:val="00503050"/>
    <w:rsid w:val="00504D1F"/>
    <w:rsid w:val="00505933"/>
    <w:rsid w:val="005060F1"/>
    <w:rsid w:val="005064DC"/>
    <w:rsid w:val="005126F4"/>
    <w:rsid w:val="00513074"/>
    <w:rsid w:val="0051496F"/>
    <w:rsid w:val="00516028"/>
    <w:rsid w:val="0051615F"/>
    <w:rsid w:val="005164BC"/>
    <w:rsid w:val="005177B5"/>
    <w:rsid w:val="00517EA9"/>
    <w:rsid w:val="00520154"/>
    <w:rsid w:val="00520B04"/>
    <w:rsid w:val="00523193"/>
    <w:rsid w:val="005236A2"/>
    <w:rsid w:val="005273FF"/>
    <w:rsid w:val="0052742E"/>
    <w:rsid w:val="0053236E"/>
    <w:rsid w:val="00532725"/>
    <w:rsid w:val="005373DA"/>
    <w:rsid w:val="00540F82"/>
    <w:rsid w:val="00542F32"/>
    <w:rsid w:val="00543139"/>
    <w:rsid w:val="0054320E"/>
    <w:rsid w:val="00543440"/>
    <w:rsid w:val="005450C4"/>
    <w:rsid w:val="0054660E"/>
    <w:rsid w:val="00547616"/>
    <w:rsid w:val="00547F6C"/>
    <w:rsid w:val="0055178A"/>
    <w:rsid w:val="005524B1"/>
    <w:rsid w:val="00554E64"/>
    <w:rsid w:val="005556E9"/>
    <w:rsid w:val="005563D0"/>
    <w:rsid w:val="0056297C"/>
    <w:rsid w:val="00562C4F"/>
    <w:rsid w:val="005634AD"/>
    <w:rsid w:val="00564C8D"/>
    <w:rsid w:val="00565D10"/>
    <w:rsid w:val="00566BBD"/>
    <w:rsid w:val="00566EAC"/>
    <w:rsid w:val="005677D9"/>
    <w:rsid w:val="00570DF4"/>
    <w:rsid w:val="00570F70"/>
    <w:rsid w:val="00572A36"/>
    <w:rsid w:val="0057492E"/>
    <w:rsid w:val="00574EB7"/>
    <w:rsid w:val="00576AAC"/>
    <w:rsid w:val="00576EF7"/>
    <w:rsid w:val="005806FC"/>
    <w:rsid w:val="0058130E"/>
    <w:rsid w:val="00581A74"/>
    <w:rsid w:val="00582643"/>
    <w:rsid w:val="00582D22"/>
    <w:rsid w:val="005837AA"/>
    <w:rsid w:val="005855BF"/>
    <w:rsid w:val="00593FDB"/>
    <w:rsid w:val="0059470F"/>
    <w:rsid w:val="00595191"/>
    <w:rsid w:val="005954F0"/>
    <w:rsid w:val="0059650C"/>
    <w:rsid w:val="00597A24"/>
    <w:rsid w:val="005A05C7"/>
    <w:rsid w:val="005A126D"/>
    <w:rsid w:val="005A2688"/>
    <w:rsid w:val="005A2805"/>
    <w:rsid w:val="005A2947"/>
    <w:rsid w:val="005A3138"/>
    <w:rsid w:val="005A367D"/>
    <w:rsid w:val="005A435E"/>
    <w:rsid w:val="005A501A"/>
    <w:rsid w:val="005A5CE1"/>
    <w:rsid w:val="005A72D5"/>
    <w:rsid w:val="005B1F95"/>
    <w:rsid w:val="005B2BBE"/>
    <w:rsid w:val="005B2CEA"/>
    <w:rsid w:val="005B3735"/>
    <w:rsid w:val="005B4550"/>
    <w:rsid w:val="005B4614"/>
    <w:rsid w:val="005B4AC9"/>
    <w:rsid w:val="005B4D77"/>
    <w:rsid w:val="005B5004"/>
    <w:rsid w:val="005B7285"/>
    <w:rsid w:val="005B7D0A"/>
    <w:rsid w:val="005C0B14"/>
    <w:rsid w:val="005C0CAB"/>
    <w:rsid w:val="005C0D1F"/>
    <w:rsid w:val="005C0F3F"/>
    <w:rsid w:val="005C191F"/>
    <w:rsid w:val="005C65EC"/>
    <w:rsid w:val="005C67D1"/>
    <w:rsid w:val="005C70C9"/>
    <w:rsid w:val="005D0536"/>
    <w:rsid w:val="005D4201"/>
    <w:rsid w:val="005D6934"/>
    <w:rsid w:val="005D73C5"/>
    <w:rsid w:val="005D7F22"/>
    <w:rsid w:val="005E1244"/>
    <w:rsid w:val="005E1628"/>
    <w:rsid w:val="005E3867"/>
    <w:rsid w:val="005E39F1"/>
    <w:rsid w:val="005E5233"/>
    <w:rsid w:val="005E6C1C"/>
    <w:rsid w:val="005E7E3F"/>
    <w:rsid w:val="005F33A5"/>
    <w:rsid w:val="005F6327"/>
    <w:rsid w:val="0060008B"/>
    <w:rsid w:val="0060351B"/>
    <w:rsid w:val="006042E4"/>
    <w:rsid w:val="0060452F"/>
    <w:rsid w:val="006064DE"/>
    <w:rsid w:val="00611440"/>
    <w:rsid w:val="00611DC6"/>
    <w:rsid w:val="00613429"/>
    <w:rsid w:val="006141E0"/>
    <w:rsid w:val="00614829"/>
    <w:rsid w:val="00616453"/>
    <w:rsid w:val="00616959"/>
    <w:rsid w:val="006177E8"/>
    <w:rsid w:val="00620C8B"/>
    <w:rsid w:val="00627F14"/>
    <w:rsid w:val="0063203E"/>
    <w:rsid w:val="006326F3"/>
    <w:rsid w:val="00632F8A"/>
    <w:rsid w:val="00632FE2"/>
    <w:rsid w:val="00633FC4"/>
    <w:rsid w:val="00634D0A"/>
    <w:rsid w:val="00635C50"/>
    <w:rsid w:val="0063694D"/>
    <w:rsid w:val="00640CB0"/>
    <w:rsid w:val="0064298A"/>
    <w:rsid w:val="00644AD3"/>
    <w:rsid w:val="00645054"/>
    <w:rsid w:val="006464D3"/>
    <w:rsid w:val="00646BE1"/>
    <w:rsid w:val="00646DAE"/>
    <w:rsid w:val="006478F0"/>
    <w:rsid w:val="00652002"/>
    <w:rsid w:val="0065334A"/>
    <w:rsid w:val="00653C6A"/>
    <w:rsid w:val="00653CD7"/>
    <w:rsid w:val="00656B28"/>
    <w:rsid w:val="0066093B"/>
    <w:rsid w:val="00660D08"/>
    <w:rsid w:val="00661D24"/>
    <w:rsid w:val="00662997"/>
    <w:rsid w:val="00662C16"/>
    <w:rsid w:val="006633C6"/>
    <w:rsid w:val="006644A4"/>
    <w:rsid w:val="00664930"/>
    <w:rsid w:val="00665239"/>
    <w:rsid w:val="00665261"/>
    <w:rsid w:val="0066597C"/>
    <w:rsid w:val="00665C2C"/>
    <w:rsid w:val="00665E62"/>
    <w:rsid w:val="00666F47"/>
    <w:rsid w:val="006672B9"/>
    <w:rsid w:val="006728B0"/>
    <w:rsid w:val="00673050"/>
    <w:rsid w:val="00673B20"/>
    <w:rsid w:val="00677026"/>
    <w:rsid w:val="0067728F"/>
    <w:rsid w:val="006805F6"/>
    <w:rsid w:val="00681162"/>
    <w:rsid w:val="006827B7"/>
    <w:rsid w:val="00686076"/>
    <w:rsid w:val="0068701B"/>
    <w:rsid w:val="00687A18"/>
    <w:rsid w:val="00690018"/>
    <w:rsid w:val="006909D2"/>
    <w:rsid w:val="00691108"/>
    <w:rsid w:val="00691306"/>
    <w:rsid w:val="00691F56"/>
    <w:rsid w:val="00692FA5"/>
    <w:rsid w:val="00693965"/>
    <w:rsid w:val="006942B9"/>
    <w:rsid w:val="006954A2"/>
    <w:rsid w:val="00696185"/>
    <w:rsid w:val="00696F7E"/>
    <w:rsid w:val="00697519"/>
    <w:rsid w:val="00697A89"/>
    <w:rsid w:val="006A1B64"/>
    <w:rsid w:val="006A3BDC"/>
    <w:rsid w:val="006A3E08"/>
    <w:rsid w:val="006A4069"/>
    <w:rsid w:val="006A478A"/>
    <w:rsid w:val="006A4B8C"/>
    <w:rsid w:val="006A715D"/>
    <w:rsid w:val="006B1251"/>
    <w:rsid w:val="006B347C"/>
    <w:rsid w:val="006B3D8F"/>
    <w:rsid w:val="006B4532"/>
    <w:rsid w:val="006B5094"/>
    <w:rsid w:val="006C017D"/>
    <w:rsid w:val="006C0879"/>
    <w:rsid w:val="006C1A2A"/>
    <w:rsid w:val="006C1D0D"/>
    <w:rsid w:val="006C3609"/>
    <w:rsid w:val="006C4C65"/>
    <w:rsid w:val="006C6D9F"/>
    <w:rsid w:val="006C7054"/>
    <w:rsid w:val="006D04C7"/>
    <w:rsid w:val="006D0CE5"/>
    <w:rsid w:val="006D419F"/>
    <w:rsid w:val="006D4373"/>
    <w:rsid w:val="006D4813"/>
    <w:rsid w:val="006D7E3E"/>
    <w:rsid w:val="006E15EA"/>
    <w:rsid w:val="006E1A9F"/>
    <w:rsid w:val="006E20C5"/>
    <w:rsid w:val="006E2BE7"/>
    <w:rsid w:val="006E5007"/>
    <w:rsid w:val="006E5269"/>
    <w:rsid w:val="006E5FC1"/>
    <w:rsid w:val="006E71AE"/>
    <w:rsid w:val="006E7D82"/>
    <w:rsid w:val="006F17DB"/>
    <w:rsid w:val="006F2FDD"/>
    <w:rsid w:val="006F44DA"/>
    <w:rsid w:val="006F6CE5"/>
    <w:rsid w:val="00700B4E"/>
    <w:rsid w:val="007014D7"/>
    <w:rsid w:val="00701BCD"/>
    <w:rsid w:val="007034D5"/>
    <w:rsid w:val="0070692A"/>
    <w:rsid w:val="00710388"/>
    <w:rsid w:val="00710483"/>
    <w:rsid w:val="00711914"/>
    <w:rsid w:val="00712E8C"/>
    <w:rsid w:val="00714C11"/>
    <w:rsid w:val="00714D3E"/>
    <w:rsid w:val="007166A4"/>
    <w:rsid w:val="00720826"/>
    <w:rsid w:val="0072156E"/>
    <w:rsid w:val="00722988"/>
    <w:rsid w:val="0072332C"/>
    <w:rsid w:val="00723338"/>
    <w:rsid w:val="00725A10"/>
    <w:rsid w:val="00725D8F"/>
    <w:rsid w:val="00726692"/>
    <w:rsid w:val="007267FC"/>
    <w:rsid w:val="00726EF1"/>
    <w:rsid w:val="00727A80"/>
    <w:rsid w:val="00731605"/>
    <w:rsid w:val="00731C3D"/>
    <w:rsid w:val="00733C3C"/>
    <w:rsid w:val="00736FC4"/>
    <w:rsid w:val="00737BF9"/>
    <w:rsid w:val="00740C05"/>
    <w:rsid w:val="00742413"/>
    <w:rsid w:val="007434B3"/>
    <w:rsid w:val="00746317"/>
    <w:rsid w:val="00746E39"/>
    <w:rsid w:val="00747FC9"/>
    <w:rsid w:val="0075075C"/>
    <w:rsid w:val="007542B6"/>
    <w:rsid w:val="00755756"/>
    <w:rsid w:val="00756177"/>
    <w:rsid w:val="0075690D"/>
    <w:rsid w:val="0075691C"/>
    <w:rsid w:val="00756FE1"/>
    <w:rsid w:val="00757B0E"/>
    <w:rsid w:val="007600AA"/>
    <w:rsid w:val="0076051C"/>
    <w:rsid w:val="0076114B"/>
    <w:rsid w:val="00762AA9"/>
    <w:rsid w:val="00764779"/>
    <w:rsid w:val="00764B4B"/>
    <w:rsid w:val="007654F6"/>
    <w:rsid w:val="00765BFB"/>
    <w:rsid w:val="007700E9"/>
    <w:rsid w:val="00772FE7"/>
    <w:rsid w:val="0077341D"/>
    <w:rsid w:val="00776136"/>
    <w:rsid w:val="00781AED"/>
    <w:rsid w:val="00782118"/>
    <w:rsid w:val="007838BC"/>
    <w:rsid w:val="00783BED"/>
    <w:rsid w:val="00783DB7"/>
    <w:rsid w:val="007845C2"/>
    <w:rsid w:val="00787F15"/>
    <w:rsid w:val="0079087E"/>
    <w:rsid w:val="007912C7"/>
    <w:rsid w:val="0079399E"/>
    <w:rsid w:val="00797019"/>
    <w:rsid w:val="007A00D8"/>
    <w:rsid w:val="007A0524"/>
    <w:rsid w:val="007A113D"/>
    <w:rsid w:val="007A1492"/>
    <w:rsid w:val="007A3FFC"/>
    <w:rsid w:val="007A6386"/>
    <w:rsid w:val="007A7684"/>
    <w:rsid w:val="007B0493"/>
    <w:rsid w:val="007B1A34"/>
    <w:rsid w:val="007B1BDE"/>
    <w:rsid w:val="007B302A"/>
    <w:rsid w:val="007B61ED"/>
    <w:rsid w:val="007B70E5"/>
    <w:rsid w:val="007B716D"/>
    <w:rsid w:val="007B71FC"/>
    <w:rsid w:val="007B7E84"/>
    <w:rsid w:val="007C2378"/>
    <w:rsid w:val="007C5543"/>
    <w:rsid w:val="007C5D89"/>
    <w:rsid w:val="007C6260"/>
    <w:rsid w:val="007C6432"/>
    <w:rsid w:val="007D0258"/>
    <w:rsid w:val="007D077F"/>
    <w:rsid w:val="007D126F"/>
    <w:rsid w:val="007D1C03"/>
    <w:rsid w:val="007D2011"/>
    <w:rsid w:val="007D276F"/>
    <w:rsid w:val="007D3096"/>
    <w:rsid w:val="007D4712"/>
    <w:rsid w:val="007D57B0"/>
    <w:rsid w:val="007D5A23"/>
    <w:rsid w:val="007D66A7"/>
    <w:rsid w:val="007D7A61"/>
    <w:rsid w:val="007E15A9"/>
    <w:rsid w:val="007E19C3"/>
    <w:rsid w:val="007E23AB"/>
    <w:rsid w:val="007E5A6C"/>
    <w:rsid w:val="007E64D6"/>
    <w:rsid w:val="007F0B9A"/>
    <w:rsid w:val="007F2242"/>
    <w:rsid w:val="007F5ECF"/>
    <w:rsid w:val="008009F7"/>
    <w:rsid w:val="00800FF8"/>
    <w:rsid w:val="00801F25"/>
    <w:rsid w:val="00801F63"/>
    <w:rsid w:val="00802B3B"/>
    <w:rsid w:val="008037E7"/>
    <w:rsid w:val="00804DFA"/>
    <w:rsid w:val="0080543A"/>
    <w:rsid w:val="0080544D"/>
    <w:rsid w:val="0080595F"/>
    <w:rsid w:val="00805E62"/>
    <w:rsid w:val="008071CE"/>
    <w:rsid w:val="0081040F"/>
    <w:rsid w:val="00812916"/>
    <w:rsid w:val="00813C48"/>
    <w:rsid w:val="00813E68"/>
    <w:rsid w:val="008144FF"/>
    <w:rsid w:val="00814656"/>
    <w:rsid w:val="0081610B"/>
    <w:rsid w:val="008209AB"/>
    <w:rsid w:val="00822051"/>
    <w:rsid w:val="00823092"/>
    <w:rsid w:val="00823D3C"/>
    <w:rsid w:val="00824C20"/>
    <w:rsid w:val="00825FA3"/>
    <w:rsid w:val="00830222"/>
    <w:rsid w:val="00830E31"/>
    <w:rsid w:val="0083223F"/>
    <w:rsid w:val="00832542"/>
    <w:rsid w:val="008358E7"/>
    <w:rsid w:val="0084051F"/>
    <w:rsid w:val="00841073"/>
    <w:rsid w:val="0084280A"/>
    <w:rsid w:val="008431DE"/>
    <w:rsid w:val="00843901"/>
    <w:rsid w:val="008442E3"/>
    <w:rsid w:val="008449DB"/>
    <w:rsid w:val="00845C5F"/>
    <w:rsid w:val="00845FD2"/>
    <w:rsid w:val="00846C82"/>
    <w:rsid w:val="00846E6B"/>
    <w:rsid w:val="00847336"/>
    <w:rsid w:val="00850061"/>
    <w:rsid w:val="008508D6"/>
    <w:rsid w:val="00850AD2"/>
    <w:rsid w:val="00851A46"/>
    <w:rsid w:val="00852230"/>
    <w:rsid w:val="00852D45"/>
    <w:rsid w:val="00854A2F"/>
    <w:rsid w:val="0085685C"/>
    <w:rsid w:val="00856D6D"/>
    <w:rsid w:val="0086006C"/>
    <w:rsid w:val="008601BE"/>
    <w:rsid w:val="00860660"/>
    <w:rsid w:val="008617D9"/>
    <w:rsid w:val="008647BE"/>
    <w:rsid w:val="00866336"/>
    <w:rsid w:val="00870474"/>
    <w:rsid w:val="008727EC"/>
    <w:rsid w:val="00872F71"/>
    <w:rsid w:val="00874C94"/>
    <w:rsid w:val="00875C3F"/>
    <w:rsid w:val="0087647A"/>
    <w:rsid w:val="008776C4"/>
    <w:rsid w:val="0088076A"/>
    <w:rsid w:val="00884FD2"/>
    <w:rsid w:val="00885233"/>
    <w:rsid w:val="00886995"/>
    <w:rsid w:val="00886CEE"/>
    <w:rsid w:val="008873B7"/>
    <w:rsid w:val="00887FFD"/>
    <w:rsid w:val="00890113"/>
    <w:rsid w:val="008902B9"/>
    <w:rsid w:val="008916BC"/>
    <w:rsid w:val="008916E4"/>
    <w:rsid w:val="00891750"/>
    <w:rsid w:val="00892268"/>
    <w:rsid w:val="00892F51"/>
    <w:rsid w:val="00893550"/>
    <w:rsid w:val="008937C8"/>
    <w:rsid w:val="00893BF6"/>
    <w:rsid w:val="00895D90"/>
    <w:rsid w:val="00896491"/>
    <w:rsid w:val="008967BF"/>
    <w:rsid w:val="00897AF8"/>
    <w:rsid w:val="00897CFA"/>
    <w:rsid w:val="008A0098"/>
    <w:rsid w:val="008A16CA"/>
    <w:rsid w:val="008A1F65"/>
    <w:rsid w:val="008A2BD0"/>
    <w:rsid w:val="008A30FA"/>
    <w:rsid w:val="008A32F8"/>
    <w:rsid w:val="008A3E48"/>
    <w:rsid w:val="008A5BF7"/>
    <w:rsid w:val="008A668F"/>
    <w:rsid w:val="008A6F89"/>
    <w:rsid w:val="008A72B2"/>
    <w:rsid w:val="008B094D"/>
    <w:rsid w:val="008B155B"/>
    <w:rsid w:val="008B238A"/>
    <w:rsid w:val="008B2EB9"/>
    <w:rsid w:val="008B301E"/>
    <w:rsid w:val="008B30A1"/>
    <w:rsid w:val="008B391D"/>
    <w:rsid w:val="008B40BE"/>
    <w:rsid w:val="008B5A42"/>
    <w:rsid w:val="008B61F5"/>
    <w:rsid w:val="008B660A"/>
    <w:rsid w:val="008B77DE"/>
    <w:rsid w:val="008C067D"/>
    <w:rsid w:val="008C35FD"/>
    <w:rsid w:val="008C3B67"/>
    <w:rsid w:val="008C49BE"/>
    <w:rsid w:val="008C5CE8"/>
    <w:rsid w:val="008C603B"/>
    <w:rsid w:val="008C69ED"/>
    <w:rsid w:val="008C7382"/>
    <w:rsid w:val="008C746D"/>
    <w:rsid w:val="008C7599"/>
    <w:rsid w:val="008C7F49"/>
    <w:rsid w:val="008D55BD"/>
    <w:rsid w:val="008D6994"/>
    <w:rsid w:val="008D6D09"/>
    <w:rsid w:val="008D7B75"/>
    <w:rsid w:val="008E1E2D"/>
    <w:rsid w:val="008E2329"/>
    <w:rsid w:val="008E23A6"/>
    <w:rsid w:val="008E4442"/>
    <w:rsid w:val="008E4A50"/>
    <w:rsid w:val="008E6152"/>
    <w:rsid w:val="008E6E00"/>
    <w:rsid w:val="008F02D3"/>
    <w:rsid w:val="008F1561"/>
    <w:rsid w:val="008F1F5E"/>
    <w:rsid w:val="008F3215"/>
    <w:rsid w:val="008F4058"/>
    <w:rsid w:val="008F41BE"/>
    <w:rsid w:val="008F4352"/>
    <w:rsid w:val="008F4599"/>
    <w:rsid w:val="008F45A2"/>
    <w:rsid w:val="008F76A6"/>
    <w:rsid w:val="009002A6"/>
    <w:rsid w:val="009019B1"/>
    <w:rsid w:val="00901C80"/>
    <w:rsid w:val="0090242E"/>
    <w:rsid w:val="009026E7"/>
    <w:rsid w:val="00905722"/>
    <w:rsid w:val="00905962"/>
    <w:rsid w:val="00912124"/>
    <w:rsid w:val="00913DBF"/>
    <w:rsid w:val="00916395"/>
    <w:rsid w:val="009164D4"/>
    <w:rsid w:val="00917633"/>
    <w:rsid w:val="00921403"/>
    <w:rsid w:val="00921A9D"/>
    <w:rsid w:val="00922B82"/>
    <w:rsid w:val="00922E04"/>
    <w:rsid w:val="00923319"/>
    <w:rsid w:val="00924056"/>
    <w:rsid w:val="009241E1"/>
    <w:rsid w:val="00925494"/>
    <w:rsid w:val="009271FC"/>
    <w:rsid w:val="00927ECF"/>
    <w:rsid w:val="00927EDD"/>
    <w:rsid w:val="00930360"/>
    <w:rsid w:val="00930D5A"/>
    <w:rsid w:val="0093226B"/>
    <w:rsid w:val="009337DE"/>
    <w:rsid w:val="009364D9"/>
    <w:rsid w:val="009365EA"/>
    <w:rsid w:val="00936F2B"/>
    <w:rsid w:val="009405A5"/>
    <w:rsid w:val="00941BA3"/>
    <w:rsid w:val="00941E3E"/>
    <w:rsid w:val="009437F0"/>
    <w:rsid w:val="00943F02"/>
    <w:rsid w:val="009460FC"/>
    <w:rsid w:val="00947268"/>
    <w:rsid w:val="009509EE"/>
    <w:rsid w:val="00950F4F"/>
    <w:rsid w:val="0095138C"/>
    <w:rsid w:val="009520FE"/>
    <w:rsid w:val="00952651"/>
    <w:rsid w:val="00952B26"/>
    <w:rsid w:val="00952FD5"/>
    <w:rsid w:val="0095353F"/>
    <w:rsid w:val="00954B98"/>
    <w:rsid w:val="00954BCF"/>
    <w:rsid w:val="00956107"/>
    <w:rsid w:val="00956272"/>
    <w:rsid w:val="00960AD6"/>
    <w:rsid w:val="009612D9"/>
    <w:rsid w:val="0096305F"/>
    <w:rsid w:val="00963D4D"/>
    <w:rsid w:val="009645EB"/>
    <w:rsid w:val="0096504F"/>
    <w:rsid w:val="00966113"/>
    <w:rsid w:val="00967A1A"/>
    <w:rsid w:val="00967A39"/>
    <w:rsid w:val="00970B2B"/>
    <w:rsid w:val="00973971"/>
    <w:rsid w:val="009749A8"/>
    <w:rsid w:val="009766EF"/>
    <w:rsid w:val="00977A47"/>
    <w:rsid w:val="00977F29"/>
    <w:rsid w:val="00980210"/>
    <w:rsid w:val="00983F9A"/>
    <w:rsid w:val="00984D97"/>
    <w:rsid w:val="009858A6"/>
    <w:rsid w:val="00986D5C"/>
    <w:rsid w:val="0098789C"/>
    <w:rsid w:val="00990581"/>
    <w:rsid w:val="009942C6"/>
    <w:rsid w:val="00997404"/>
    <w:rsid w:val="009A039B"/>
    <w:rsid w:val="009A406C"/>
    <w:rsid w:val="009A4A77"/>
    <w:rsid w:val="009A5755"/>
    <w:rsid w:val="009A582E"/>
    <w:rsid w:val="009A5833"/>
    <w:rsid w:val="009A6563"/>
    <w:rsid w:val="009A7AC7"/>
    <w:rsid w:val="009B1389"/>
    <w:rsid w:val="009B1C62"/>
    <w:rsid w:val="009B59AA"/>
    <w:rsid w:val="009B5DBB"/>
    <w:rsid w:val="009B5F19"/>
    <w:rsid w:val="009B7315"/>
    <w:rsid w:val="009C1A9B"/>
    <w:rsid w:val="009C1CB3"/>
    <w:rsid w:val="009C2A50"/>
    <w:rsid w:val="009C3FC8"/>
    <w:rsid w:val="009C405A"/>
    <w:rsid w:val="009C5303"/>
    <w:rsid w:val="009C569A"/>
    <w:rsid w:val="009C7658"/>
    <w:rsid w:val="009D2143"/>
    <w:rsid w:val="009D4471"/>
    <w:rsid w:val="009D5039"/>
    <w:rsid w:val="009D5972"/>
    <w:rsid w:val="009D64AA"/>
    <w:rsid w:val="009E2C0E"/>
    <w:rsid w:val="009E3153"/>
    <w:rsid w:val="009E473D"/>
    <w:rsid w:val="009E7B90"/>
    <w:rsid w:val="009F0787"/>
    <w:rsid w:val="009F0B1A"/>
    <w:rsid w:val="009F0E34"/>
    <w:rsid w:val="009F23B4"/>
    <w:rsid w:val="009F4D92"/>
    <w:rsid w:val="009F54D5"/>
    <w:rsid w:val="009F5D35"/>
    <w:rsid w:val="009F68FD"/>
    <w:rsid w:val="009F6AE9"/>
    <w:rsid w:val="009F6DC7"/>
    <w:rsid w:val="009F7781"/>
    <w:rsid w:val="00A00653"/>
    <w:rsid w:val="00A00CE8"/>
    <w:rsid w:val="00A01299"/>
    <w:rsid w:val="00A04CAD"/>
    <w:rsid w:val="00A05015"/>
    <w:rsid w:val="00A06A1A"/>
    <w:rsid w:val="00A06E60"/>
    <w:rsid w:val="00A07456"/>
    <w:rsid w:val="00A101D5"/>
    <w:rsid w:val="00A10A34"/>
    <w:rsid w:val="00A1107D"/>
    <w:rsid w:val="00A11191"/>
    <w:rsid w:val="00A112E7"/>
    <w:rsid w:val="00A1174F"/>
    <w:rsid w:val="00A11C40"/>
    <w:rsid w:val="00A136E5"/>
    <w:rsid w:val="00A1528A"/>
    <w:rsid w:val="00A153C3"/>
    <w:rsid w:val="00A15873"/>
    <w:rsid w:val="00A16A69"/>
    <w:rsid w:val="00A17E1D"/>
    <w:rsid w:val="00A20535"/>
    <w:rsid w:val="00A20B30"/>
    <w:rsid w:val="00A23876"/>
    <w:rsid w:val="00A30450"/>
    <w:rsid w:val="00A31EC1"/>
    <w:rsid w:val="00A33972"/>
    <w:rsid w:val="00A341F8"/>
    <w:rsid w:val="00A34572"/>
    <w:rsid w:val="00A34D05"/>
    <w:rsid w:val="00A3660C"/>
    <w:rsid w:val="00A372D2"/>
    <w:rsid w:val="00A378E3"/>
    <w:rsid w:val="00A37EE3"/>
    <w:rsid w:val="00A37F73"/>
    <w:rsid w:val="00A42CEA"/>
    <w:rsid w:val="00A4568B"/>
    <w:rsid w:val="00A46753"/>
    <w:rsid w:val="00A47643"/>
    <w:rsid w:val="00A47C2C"/>
    <w:rsid w:val="00A51567"/>
    <w:rsid w:val="00A52147"/>
    <w:rsid w:val="00A5218C"/>
    <w:rsid w:val="00A53765"/>
    <w:rsid w:val="00A5578B"/>
    <w:rsid w:val="00A55AF3"/>
    <w:rsid w:val="00A55CB0"/>
    <w:rsid w:val="00A56CBD"/>
    <w:rsid w:val="00A56DE8"/>
    <w:rsid w:val="00A573F7"/>
    <w:rsid w:val="00A57AF8"/>
    <w:rsid w:val="00A62587"/>
    <w:rsid w:val="00A64493"/>
    <w:rsid w:val="00A65003"/>
    <w:rsid w:val="00A657BE"/>
    <w:rsid w:val="00A659C3"/>
    <w:rsid w:val="00A70504"/>
    <w:rsid w:val="00A70B4E"/>
    <w:rsid w:val="00A72357"/>
    <w:rsid w:val="00A73186"/>
    <w:rsid w:val="00A7364C"/>
    <w:rsid w:val="00A74938"/>
    <w:rsid w:val="00A77794"/>
    <w:rsid w:val="00A77D47"/>
    <w:rsid w:val="00A80103"/>
    <w:rsid w:val="00A801F0"/>
    <w:rsid w:val="00A810F8"/>
    <w:rsid w:val="00A826E1"/>
    <w:rsid w:val="00A82AAD"/>
    <w:rsid w:val="00A8635B"/>
    <w:rsid w:val="00A864F2"/>
    <w:rsid w:val="00A906C4"/>
    <w:rsid w:val="00A925FA"/>
    <w:rsid w:val="00A9409B"/>
    <w:rsid w:val="00A978C9"/>
    <w:rsid w:val="00AA0D20"/>
    <w:rsid w:val="00AA2F69"/>
    <w:rsid w:val="00AA3CCD"/>
    <w:rsid w:val="00AA4E3E"/>
    <w:rsid w:val="00AA556A"/>
    <w:rsid w:val="00AA61A6"/>
    <w:rsid w:val="00AA6E79"/>
    <w:rsid w:val="00AA768D"/>
    <w:rsid w:val="00AB1672"/>
    <w:rsid w:val="00AB1857"/>
    <w:rsid w:val="00AB489F"/>
    <w:rsid w:val="00AB54AA"/>
    <w:rsid w:val="00AB7720"/>
    <w:rsid w:val="00AC026E"/>
    <w:rsid w:val="00AC0716"/>
    <w:rsid w:val="00AC084D"/>
    <w:rsid w:val="00AC1F5C"/>
    <w:rsid w:val="00AC2BEF"/>
    <w:rsid w:val="00AC30EF"/>
    <w:rsid w:val="00AC3B21"/>
    <w:rsid w:val="00AC5592"/>
    <w:rsid w:val="00AC5915"/>
    <w:rsid w:val="00AC5CA3"/>
    <w:rsid w:val="00AC5D58"/>
    <w:rsid w:val="00AC6614"/>
    <w:rsid w:val="00AC6FAC"/>
    <w:rsid w:val="00AD12C9"/>
    <w:rsid w:val="00AD154A"/>
    <w:rsid w:val="00AD1BA8"/>
    <w:rsid w:val="00AD2EED"/>
    <w:rsid w:val="00AD3320"/>
    <w:rsid w:val="00AD4B3A"/>
    <w:rsid w:val="00AD57BB"/>
    <w:rsid w:val="00AD6F8C"/>
    <w:rsid w:val="00AE1458"/>
    <w:rsid w:val="00AE1B3F"/>
    <w:rsid w:val="00AE3254"/>
    <w:rsid w:val="00AE35EE"/>
    <w:rsid w:val="00AE3ED0"/>
    <w:rsid w:val="00AE4909"/>
    <w:rsid w:val="00AE7C6C"/>
    <w:rsid w:val="00AF0C67"/>
    <w:rsid w:val="00AF12F8"/>
    <w:rsid w:val="00AF1AAA"/>
    <w:rsid w:val="00AF1FDF"/>
    <w:rsid w:val="00AF2072"/>
    <w:rsid w:val="00AF2A73"/>
    <w:rsid w:val="00AF2EC2"/>
    <w:rsid w:val="00AF662A"/>
    <w:rsid w:val="00AF6D0E"/>
    <w:rsid w:val="00AF78A8"/>
    <w:rsid w:val="00B00143"/>
    <w:rsid w:val="00B01946"/>
    <w:rsid w:val="00B022ED"/>
    <w:rsid w:val="00B04E12"/>
    <w:rsid w:val="00B05016"/>
    <w:rsid w:val="00B05BE5"/>
    <w:rsid w:val="00B100CA"/>
    <w:rsid w:val="00B1083F"/>
    <w:rsid w:val="00B11135"/>
    <w:rsid w:val="00B123C4"/>
    <w:rsid w:val="00B139A0"/>
    <w:rsid w:val="00B13FE7"/>
    <w:rsid w:val="00B16C28"/>
    <w:rsid w:val="00B17019"/>
    <w:rsid w:val="00B2274C"/>
    <w:rsid w:val="00B23C3E"/>
    <w:rsid w:val="00B2430B"/>
    <w:rsid w:val="00B24E0D"/>
    <w:rsid w:val="00B257CC"/>
    <w:rsid w:val="00B3361D"/>
    <w:rsid w:val="00B3452F"/>
    <w:rsid w:val="00B34DE1"/>
    <w:rsid w:val="00B36781"/>
    <w:rsid w:val="00B37784"/>
    <w:rsid w:val="00B40397"/>
    <w:rsid w:val="00B4136B"/>
    <w:rsid w:val="00B417BF"/>
    <w:rsid w:val="00B41939"/>
    <w:rsid w:val="00B41C19"/>
    <w:rsid w:val="00B42062"/>
    <w:rsid w:val="00B46DDB"/>
    <w:rsid w:val="00B54751"/>
    <w:rsid w:val="00B54B02"/>
    <w:rsid w:val="00B5508C"/>
    <w:rsid w:val="00B550B6"/>
    <w:rsid w:val="00B55967"/>
    <w:rsid w:val="00B57772"/>
    <w:rsid w:val="00B57BDB"/>
    <w:rsid w:val="00B63CF0"/>
    <w:rsid w:val="00B6440A"/>
    <w:rsid w:val="00B65633"/>
    <w:rsid w:val="00B65C80"/>
    <w:rsid w:val="00B66DBF"/>
    <w:rsid w:val="00B7104B"/>
    <w:rsid w:val="00B71962"/>
    <w:rsid w:val="00B728DA"/>
    <w:rsid w:val="00B73D32"/>
    <w:rsid w:val="00B75562"/>
    <w:rsid w:val="00B75750"/>
    <w:rsid w:val="00B80D96"/>
    <w:rsid w:val="00B823F2"/>
    <w:rsid w:val="00B84875"/>
    <w:rsid w:val="00B861B7"/>
    <w:rsid w:val="00B90759"/>
    <w:rsid w:val="00B92207"/>
    <w:rsid w:val="00B97805"/>
    <w:rsid w:val="00BA01D9"/>
    <w:rsid w:val="00BA151C"/>
    <w:rsid w:val="00BA1906"/>
    <w:rsid w:val="00BA38BB"/>
    <w:rsid w:val="00BA3A96"/>
    <w:rsid w:val="00BA4BA4"/>
    <w:rsid w:val="00BA6DDA"/>
    <w:rsid w:val="00BA7327"/>
    <w:rsid w:val="00BA76F7"/>
    <w:rsid w:val="00BB1AA3"/>
    <w:rsid w:val="00BB2837"/>
    <w:rsid w:val="00BB3065"/>
    <w:rsid w:val="00BB3CCC"/>
    <w:rsid w:val="00BB4ADF"/>
    <w:rsid w:val="00BC31D0"/>
    <w:rsid w:val="00BC47F3"/>
    <w:rsid w:val="00BD0C84"/>
    <w:rsid w:val="00BD3563"/>
    <w:rsid w:val="00BD45A5"/>
    <w:rsid w:val="00BD56DB"/>
    <w:rsid w:val="00BD57C0"/>
    <w:rsid w:val="00BE0417"/>
    <w:rsid w:val="00BE0651"/>
    <w:rsid w:val="00BE2D62"/>
    <w:rsid w:val="00BE4F07"/>
    <w:rsid w:val="00BE6A47"/>
    <w:rsid w:val="00BE7389"/>
    <w:rsid w:val="00BF11A3"/>
    <w:rsid w:val="00BF16F9"/>
    <w:rsid w:val="00BF391A"/>
    <w:rsid w:val="00BF52B5"/>
    <w:rsid w:val="00BF5639"/>
    <w:rsid w:val="00BF5FF1"/>
    <w:rsid w:val="00BF61D2"/>
    <w:rsid w:val="00BF7C09"/>
    <w:rsid w:val="00C00C55"/>
    <w:rsid w:val="00C0161C"/>
    <w:rsid w:val="00C01AFB"/>
    <w:rsid w:val="00C0465F"/>
    <w:rsid w:val="00C06B2D"/>
    <w:rsid w:val="00C06C1B"/>
    <w:rsid w:val="00C07E00"/>
    <w:rsid w:val="00C13963"/>
    <w:rsid w:val="00C13A53"/>
    <w:rsid w:val="00C15313"/>
    <w:rsid w:val="00C1603B"/>
    <w:rsid w:val="00C17EC9"/>
    <w:rsid w:val="00C216EC"/>
    <w:rsid w:val="00C219B5"/>
    <w:rsid w:val="00C30C4E"/>
    <w:rsid w:val="00C31476"/>
    <w:rsid w:val="00C31E8B"/>
    <w:rsid w:val="00C32BE2"/>
    <w:rsid w:val="00C3512A"/>
    <w:rsid w:val="00C402E1"/>
    <w:rsid w:val="00C4365D"/>
    <w:rsid w:val="00C476BB"/>
    <w:rsid w:val="00C476F6"/>
    <w:rsid w:val="00C5106D"/>
    <w:rsid w:val="00C51797"/>
    <w:rsid w:val="00C52353"/>
    <w:rsid w:val="00C52A03"/>
    <w:rsid w:val="00C55B3C"/>
    <w:rsid w:val="00C60097"/>
    <w:rsid w:val="00C6112F"/>
    <w:rsid w:val="00C61240"/>
    <w:rsid w:val="00C61E63"/>
    <w:rsid w:val="00C62189"/>
    <w:rsid w:val="00C62B2E"/>
    <w:rsid w:val="00C639E1"/>
    <w:rsid w:val="00C63FE5"/>
    <w:rsid w:val="00C64E4E"/>
    <w:rsid w:val="00C658D7"/>
    <w:rsid w:val="00C67B36"/>
    <w:rsid w:val="00C7040C"/>
    <w:rsid w:val="00C71684"/>
    <w:rsid w:val="00C7372F"/>
    <w:rsid w:val="00C73F1F"/>
    <w:rsid w:val="00C74C71"/>
    <w:rsid w:val="00C8031B"/>
    <w:rsid w:val="00C81CF1"/>
    <w:rsid w:val="00C838E8"/>
    <w:rsid w:val="00C846ED"/>
    <w:rsid w:val="00C84F09"/>
    <w:rsid w:val="00C85BB5"/>
    <w:rsid w:val="00C86CA4"/>
    <w:rsid w:val="00C873F6"/>
    <w:rsid w:val="00C876A8"/>
    <w:rsid w:val="00C87A66"/>
    <w:rsid w:val="00C90419"/>
    <w:rsid w:val="00C90430"/>
    <w:rsid w:val="00C90EBD"/>
    <w:rsid w:val="00C923B1"/>
    <w:rsid w:val="00C92D46"/>
    <w:rsid w:val="00C93AC7"/>
    <w:rsid w:val="00C955DD"/>
    <w:rsid w:val="00C95705"/>
    <w:rsid w:val="00C9656B"/>
    <w:rsid w:val="00C971FA"/>
    <w:rsid w:val="00C97B45"/>
    <w:rsid w:val="00CA0F37"/>
    <w:rsid w:val="00CA19C3"/>
    <w:rsid w:val="00CA2314"/>
    <w:rsid w:val="00CA330A"/>
    <w:rsid w:val="00CB126B"/>
    <w:rsid w:val="00CB157E"/>
    <w:rsid w:val="00CB1E5A"/>
    <w:rsid w:val="00CB348A"/>
    <w:rsid w:val="00CB3921"/>
    <w:rsid w:val="00CB559F"/>
    <w:rsid w:val="00CB5C6E"/>
    <w:rsid w:val="00CB7B83"/>
    <w:rsid w:val="00CC00FC"/>
    <w:rsid w:val="00CC091F"/>
    <w:rsid w:val="00CC0D1E"/>
    <w:rsid w:val="00CC137B"/>
    <w:rsid w:val="00CC1484"/>
    <w:rsid w:val="00CC1CAF"/>
    <w:rsid w:val="00CC2017"/>
    <w:rsid w:val="00CC209C"/>
    <w:rsid w:val="00CC292A"/>
    <w:rsid w:val="00CC36B7"/>
    <w:rsid w:val="00CC38D8"/>
    <w:rsid w:val="00CD0023"/>
    <w:rsid w:val="00CD03F1"/>
    <w:rsid w:val="00CD03FE"/>
    <w:rsid w:val="00CD1CA3"/>
    <w:rsid w:val="00CD1CC0"/>
    <w:rsid w:val="00CD2077"/>
    <w:rsid w:val="00CD3CA1"/>
    <w:rsid w:val="00CD49D5"/>
    <w:rsid w:val="00CD5874"/>
    <w:rsid w:val="00CD5D54"/>
    <w:rsid w:val="00CD63E9"/>
    <w:rsid w:val="00CE0881"/>
    <w:rsid w:val="00CE11C7"/>
    <w:rsid w:val="00CE1B27"/>
    <w:rsid w:val="00CE42EE"/>
    <w:rsid w:val="00CE66AD"/>
    <w:rsid w:val="00CE7B18"/>
    <w:rsid w:val="00CE7CBE"/>
    <w:rsid w:val="00CE7DBB"/>
    <w:rsid w:val="00CF01B8"/>
    <w:rsid w:val="00CF044C"/>
    <w:rsid w:val="00CF0F9A"/>
    <w:rsid w:val="00CF35C2"/>
    <w:rsid w:val="00CF56BB"/>
    <w:rsid w:val="00CF58DB"/>
    <w:rsid w:val="00CF5D4A"/>
    <w:rsid w:val="00CF7B20"/>
    <w:rsid w:val="00D001F5"/>
    <w:rsid w:val="00D00272"/>
    <w:rsid w:val="00D00471"/>
    <w:rsid w:val="00D01281"/>
    <w:rsid w:val="00D0277E"/>
    <w:rsid w:val="00D028E7"/>
    <w:rsid w:val="00D04C41"/>
    <w:rsid w:val="00D05BF1"/>
    <w:rsid w:val="00D1291C"/>
    <w:rsid w:val="00D12EF2"/>
    <w:rsid w:val="00D130FB"/>
    <w:rsid w:val="00D1352C"/>
    <w:rsid w:val="00D16344"/>
    <w:rsid w:val="00D203BE"/>
    <w:rsid w:val="00D210B2"/>
    <w:rsid w:val="00D22946"/>
    <w:rsid w:val="00D23DC5"/>
    <w:rsid w:val="00D24647"/>
    <w:rsid w:val="00D24903"/>
    <w:rsid w:val="00D25096"/>
    <w:rsid w:val="00D2563C"/>
    <w:rsid w:val="00D25D4E"/>
    <w:rsid w:val="00D2620B"/>
    <w:rsid w:val="00D272CD"/>
    <w:rsid w:val="00D307CD"/>
    <w:rsid w:val="00D3369A"/>
    <w:rsid w:val="00D34016"/>
    <w:rsid w:val="00D3406B"/>
    <w:rsid w:val="00D345B9"/>
    <w:rsid w:val="00D34E79"/>
    <w:rsid w:val="00D35780"/>
    <w:rsid w:val="00D35CC6"/>
    <w:rsid w:val="00D35DE9"/>
    <w:rsid w:val="00D37B08"/>
    <w:rsid w:val="00D40624"/>
    <w:rsid w:val="00D4109A"/>
    <w:rsid w:val="00D4269C"/>
    <w:rsid w:val="00D45757"/>
    <w:rsid w:val="00D45A72"/>
    <w:rsid w:val="00D45EFC"/>
    <w:rsid w:val="00D46626"/>
    <w:rsid w:val="00D50543"/>
    <w:rsid w:val="00D5138A"/>
    <w:rsid w:val="00D51E24"/>
    <w:rsid w:val="00D51E4E"/>
    <w:rsid w:val="00D52070"/>
    <w:rsid w:val="00D52CCD"/>
    <w:rsid w:val="00D56795"/>
    <w:rsid w:val="00D56CF6"/>
    <w:rsid w:val="00D6019B"/>
    <w:rsid w:val="00D6050D"/>
    <w:rsid w:val="00D60C7D"/>
    <w:rsid w:val="00D61C4B"/>
    <w:rsid w:val="00D641BA"/>
    <w:rsid w:val="00D6455B"/>
    <w:rsid w:val="00D65C32"/>
    <w:rsid w:val="00D6659D"/>
    <w:rsid w:val="00D66AC9"/>
    <w:rsid w:val="00D67F3D"/>
    <w:rsid w:val="00D71554"/>
    <w:rsid w:val="00D8018B"/>
    <w:rsid w:val="00D80CFB"/>
    <w:rsid w:val="00D820CD"/>
    <w:rsid w:val="00D82416"/>
    <w:rsid w:val="00D82705"/>
    <w:rsid w:val="00D8361A"/>
    <w:rsid w:val="00D83E95"/>
    <w:rsid w:val="00D84081"/>
    <w:rsid w:val="00D8497E"/>
    <w:rsid w:val="00D849BE"/>
    <w:rsid w:val="00D85C4A"/>
    <w:rsid w:val="00D877D5"/>
    <w:rsid w:val="00D879B4"/>
    <w:rsid w:val="00D87E15"/>
    <w:rsid w:val="00D87F43"/>
    <w:rsid w:val="00D907BA"/>
    <w:rsid w:val="00D9174C"/>
    <w:rsid w:val="00D92E55"/>
    <w:rsid w:val="00D92FD8"/>
    <w:rsid w:val="00D93F4B"/>
    <w:rsid w:val="00D940D3"/>
    <w:rsid w:val="00D95C7D"/>
    <w:rsid w:val="00D97699"/>
    <w:rsid w:val="00D97F12"/>
    <w:rsid w:val="00DA0E38"/>
    <w:rsid w:val="00DA17FF"/>
    <w:rsid w:val="00DA27AD"/>
    <w:rsid w:val="00DA493D"/>
    <w:rsid w:val="00DA687C"/>
    <w:rsid w:val="00DB0182"/>
    <w:rsid w:val="00DB074D"/>
    <w:rsid w:val="00DB0F03"/>
    <w:rsid w:val="00DB24F9"/>
    <w:rsid w:val="00DB4A8C"/>
    <w:rsid w:val="00DB50B6"/>
    <w:rsid w:val="00DB60DC"/>
    <w:rsid w:val="00DB6110"/>
    <w:rsid w:val="00DB6AD1"/>
    <w:rsid w:val="00DC0B87"/>
    <w:rsid w:val="00DC1495"/>
    <w:rsid w:val="00DC41F1"/>
    <w:rsid w:val="00DC505C"/>
    <w:rsid w:val="00DC534F"/>
    <w:rsid w:val="00DC6FD9"/>
    <w:rsid w:val="00DC7D66"/>
    <w:rsid w:val="00DD0247"/>
    <w:rsid w:val="00DD327F"/>
    <w:rsid w:val="00DD43BC"/>
    <w:rsid w:val="00DD4AD6"/>
    <w:rsid w:val="00DD4DD6"/>
    <w:rsid w:val="00DD51BC"/>
    <w:rsid w:val="00DD75F2"/>
    <w:rsid w:val="00DD7620"/>
    <w:rsid w:val="00DE1A98"/>
    <w:rsid w:val="00DE2596"/>
    <w:rsid w:val="00DE2CD7"/>
    <w:rsid w:val="00DE3D8A"/>
    <w:rsid w:val="00DE49F9"/>
    <w:rsid w:val="00DE61D6"/>
    <w:rsid w:val="00DE6986"/>
    <w:rsid w:val="00DE741E"/>
    <w:rsid w:val="00DF0EFE"/>
    <w:rsid w:val="00DF204D"/>
    <w:rsid w:val="00DF28DC"/>
    <w:rsid w:val="00DF38AC"/>
    <w:rsid w:val="00DF4143"/>
    <w:rsid w:val="00DF64D7"/>
    <w:rsid w:val="00DF79CC"/>
    <w:rsid w:val="00E000BA"/>
    <w:rsid w:val="00E00C6C"/>
    <w:rsid w:val="00E014E2"/>
    <w:rsid w:val="00E0229E"/>
    <w:rsid w:val="00E05C66"/>
    <w:rsid w:val="00E06B3C"/>
    <w:rsid w:val="00E06CCF"/>
    <w:rsid w:val="00E07FD0"/>
    <w:rsid w:val="00E105DB"/>
    <w:rsid w:val="00E12F90"/>
    <w:rsid w:val="00E144DE"/>
    <w:rsid w:val="00E14B24"/>
    <w:rsid w:val="00E16872"/>
    <w:rsid w:val="00E20303"/>
    <w:rsid w:val="00E20517"/>
    <w:rsid w:val="00E20685"/>
    <w:rsid w:val="00E232B5"/>
    <w:rsid w:val="00E2371E"/>
    <w:rsid w:val="00E25749"/>
    <w:rsid w:val="00E25A8D"/>
    <w:rsid w:val="00E25C7A"/>
    <w:rsid w:val="00E27F1D"/>
    <w:rsid w:val="00E308BD"/>
    <w:rsid w:val="00E30978"/>
    <w:rsid w:val="00E31977"/>
    <w:rsid w:val="00E327BC"/>
    <w:rsid w:val="00E33020"/>
    <w:rsid w:val="00E33AE4"/>
    <w:rsid w:val="00E33EEE"/>
    <w:rsid w:val="00E348D2"/>
    <w:rsid w:val="00E34A90"/>
    <w:rsid w:val="00E34DED"/>
    <w:rsid w:val="00E34FBC"/>
    <w:rsid w:val="00E3590B"/>
    <w:rsid w:val="00E3611F"/>
    <w:rsid w:val="00E36FB1"/>
    <w:rsid w:val="00E411E1"/>
    <w:rsid w:val="00E41DF7"/>
    <w:rsid w:val="00E448AB"/>
    <w:rsid w:val="00E44DB8"/>
    <w:rsid w:val="00E477ED"/>
    <w:rsid w:val="00E51B7E"/>
    <w:rsid w:val="00E52839"/>
    <w:rsid w:val="00E5449C"/>
    <w:rsid w:val="00E54580"/>
    <w:rsid w:val="00E54FE9"/>
    <w:rsid w:val="00E60B7A"/>
    <w:rsid w:val="00E6158D"/>
    <w:rsid w:val="00E62387"/>
    <w:rsid w:val="00E63257"/>
    <w:rsid w:val="00E637E5"/>
    <w:rsid w:val="00E6411B"/>
    <w:rsid w:val="00E66062"/>
    <w:rsid w:val="00E701FB"/>
    <w:rsid w:val="00E715F1"/>
    <w:rsid w:val="00E73A48"/>
    <w:rsid w:val="00E73C0F"/>
    <w:rsid w:val="00E74879"/>
    <w:rsid w:val="00E74E25"/>
    <w:rsid w:val="00E7702B"/>
    <w:rsid w:val="00E820B5"/>
    <w:rsid w:val="00E8686F"/>
    <w:rsid w:val="00E86FDA"/>
    <w:rsid w:val="00E90DC9"/>
    <w:rsid w:val="00E91D09"/>
    <w:rsid w:val="00E923DD"/>
    <w:rsid w:val="00E92AF2"/>
    <w:rsid w:val="00E9331E"/>
    <w:rsid w:val="00E93B33"/>
    <w:rsid w:val="00E941E1"/>
    <w:rsid w:val="00E94855"/>
    <w:rsid w:val="00E94A2D"/>
    <w:rsid w:val="00E94A9D"/>
    <w:rsid w:val="00EA27F0"/>
    <w:rsid w:val="00EA3F3A"/>
    <w:rsid w:val="00EA6D07"/>
    <w:rsid w:val="00EA7C19"/>
    <w:rsid w:val="00EB2B21"/>
    <w:rsid w:val="00EB4A35"/>
    <w:rsid w:val="00EB4AE8"/>
    <w:rsid w:val="00EB4B28"/>
    <w:rsid w:val="00EB551C"/>
    <w:rsid w:val="00EB6410"/>
    <w:rsid w:val="00EB6C0F"/>
    <w:rsid w:val="00EC0D65"/>
    <w:rsid w:val="00EC0F21"/>
    <w:rsid w:val="00EC12E0"/>
    <w:rsid w:val="00EC4F7C"/>
    <w:rsid w:val="00ED0802"/>
    <w:rsid w:val="00ED085B"/>
    <w:rsid w:val="00ED3799"/>
    <w:rsid w:val="00ED4318"/>
    <w:rsid w:val="00ED49E7"/>
    <w:rsid w:val="00ED4CD3"/>
    <w:rsid w:val="00ED6910"/>
    <w:rsid w:val="00ED7411"/>
    <w:rsid w:val="00EE2252"/>
    <w:rsid w:val="00EE294D"/>
    <w:rsid w:val="00EE2F61"/>
    <w:rsid w:val="00EE3C5B"/>
    <w:rsid w:val="00EE3CF3"/>
    <w:rsid w:val="00EE4391"/>
    <w:rsid w:val="00EE448B"/>
    <w:rsid w:val="00EE5D45"/>
    <w:rsid w:val="00EF08E2"/>
    <w:rsid w:val="00EF0D09"/>
    <w:rsid w:val="00EF121C"/>
    <w:rsid w:val="00EF2A95"/>
    <w:rsid w:val="00EF3E6F"/>
    <w:rsid w:val="00EF4B55"/>
    <w:rsid w:val="00EF68B4"/>
    <w:rsid w:val="00EF7821"/>
    <w:rsid w:val="00F000AC"/>
    <w:rsid w:val="00F01BB1"/>
    <w:rsid w:val="00F01C83"/>
    <w:rsid w:val="00F038CB"/>
    <w:rsid w:val="00F0420B"/>
    <w:rsid w:val="00F04D20"/>
    <w:rsid w:val="00F06636"/>
    <w:rsid w:val="00F07832"/>
    <w:rsid w:val="00F1156E"/>
    <w:rsid w:val="00F11655"/>
    <w:rsid w:val="00F11A76"/>
    <w:rsid w:val="00F12497"/>
    <w:rsid w:val="00F13244"/>
    <w:rsid w:val="00F14E8F"/>
    <w:rsid w:val="00F170D8"/>
    <w:rsid w:val="00F22C2B"/>
    <w:rsid w:val="00F245CC"/>
    <w:rsid w:val="00F26BEC"/>
    <w:rsid w:val="00F3252A"/>
    <w:rsid w:val="00F34054"/>
    <w:rsid w:val="00F35BE5"/>
    <w:rsid w:val="00F37E2C"/>
    <w:rsid w:val="00F411B9"/>
    <w:rsid w:val="00F41A2F"/>
    <w:rsid w:val="00F4269F"/>
    <w:rsid w:val="00F4297A"/>
    <w:rsid w:val="00F4298B"/>
    <w:rsid w:val="00F474FC"/>
    <w:rsid w:val="00F510B1"/>
    <w:rsid w:val="00F53146"/>
    <w:rsid w:val="00F534B9"/>
    <w:rsid w:val="00F543AD"/>
    <w:rsid w:val="00F54B96"/>
    <w:rsid w:val="00F56890"/>
    <w:rsid w:val="00F60367"/>
    <w:rsid w:val="00F61A5E"/>
    <w:rsid w:val="00F64613"/>
    <w:rsid w:val="00F65C49"/>
    <w:rsid w:val="00F66488"/>
    <w:rsid w:val="00F7010D"/>
    <w:rsid w:val="00F70171"/>
    <w:rsid w:val="00F70DCA"/>
    <w:rsid w:val="00F7152E"/>
    <w:rsid w:val="00F73C9B"/>
    <w:rsid w:val="00F77C9B"/>
    <w:rsid w:val="00F80DBF"/>
    <w:rsid w:val="00F8159E"/>
    <w:rsid w:val="00F83919"/>
    <w:rsid w:val="00F84236"/>
    <w:rsid w:val="00F87034"/>
    <w:rsid w:val="00F875E4"/>
    <w:rsid w:val="00F9020B"/>
    <w:rsid w:val="00F91400"/>
    <w:rsid w:val="00F91C31"/>
    <w:rsid w:val="00F9309E"/>
    <w:rsid w:val="00F930EB"/>
    <w:rsid w:val="00F931FD"/>
    <w:rsid w:val="00F9456D"/>
    <w:rsid w:val="00F94741"/>
    <w:rsid w:val="00F94FD1"/>
    <w:rsid w:val="00F954EC"/>
    <w:rsid w:val="00F95AC8"/>
    <w:rsid w:val="00F95F08"/>
    <w:rsid w:val="00F979CB"/>
    <w:rsid w:val="00FA036C"/>
    <w:rsid w:val="00FA09B3"/>
    <w:rsid w:val="00FA0BC3"/>
    <w:rsid w:val="00FA2691"/>
    <w:rsid w:val="00FA276E"/>
    <w:rsid w:val="00FA2945"/>
    <w:rsid w:val="00FA2CEB"/>
    <w:rsid w:val="00FA2DC8"/>
    <w:rsid w:val="00FA2E1A"/>
    <w:rsid w:val="00FA34C2"/>
    <w:rsid w:val="00FB2306"/>
    <w:rsid w:val="00FB360D"/>
    <w:rsid w:val="00FB47CC"/>
    <w:rsid w:val="00FB487F"/>
    <w:rsid w:val="00FB4C5E"/>
    <w:rsid w:val="00FB5AAB"/>
    <w:rsid w:val="00FB7503"/>
    <w:rsid w:val="00FC1CBC"/>
    <w:rsid w:val="00FC47D2"/>
    <w:rsid w:val="00FC4836"/>
    <w:rsid w:val="00FC4D1E"/>
    <w:rsid w:val="00FC654B"/>
    <w:rsid w:val="00FC7091"/>
    <w:rsid w:val="00FD0FC2"/>
    <w:rsid w:val="00FD1E5E"/>
    <w:rsid w:val="00FD3868"/>
    <w:rsid w:val="00FD3D0F"/>
    <w:rsid w:val="00FD4FBC"/>
    <w:rsid w:val="00FD53DA"/>
    <w:rsid w:val="00FD5A9E"/>
    <w:rsid w:val="00FD7627"/>
    <w:rsid w:val="00FD7A69"/>
    <w:rsid w:val="00FE2985"/>
    <w:rsid w:val="00FE2D7B"/>
    <w:rsid w:val="00FE3399"/>
    <w:rsid w:val="00FE3844"/>
    <w:rsid w:val="00FE4A18"/>
    <w:rsid w:val="00FE57E8"/>
    <w:rsid w:val="00FF00A6"/>
    <w:rsid w:val="00FF0BCF"/>
    <w:rsid w:val="00FF6160"/>
    <w:rsid w:val="02B04EBD"/>
    <w:rsid w:val="02E1080B"/>
    <w:rsid w:val="043F497F"/>
    <w:rsid w:val="05094D59"/>
    <w:rsid w:val="08FC0C5C"/>
    <w:rsid w:val="0D1712B5"/>
    <w:rsid w:val="0E3D76C6"/>
    <w:rsid w:val="0EB45D35"/>
    <w:rsid w:val="13626D26"/>
    <w:rsid w:val="13786AF6"/>
    <w:rsid w:val="17123F41"/>
    <w:rsid w:val="1ABA1C14"/>
    <w:rsid w:val="1C5C5F3D"/>
    <w:rsid w:val="1C8F3ED1"/>
    <w:rsid w:val="1D103F4D"/>
    <w:rsid w:val="1D28626C"/>
    <w:rsid w:val="1E5845E9"/>
    <w:rsid w:val="1E85647A"/>
    <w:rsid w:val="1FF21B8B"/>
    <w:rsid w:val="20B147CB"/>
    <w:rsid w:val="211E26E1"/>
    <w:rsid w:val="246317C4"/>
    <w:rsid w:val="27A81426"/>
    <w:rsid w:val="29B11398"/>
    <w:rsid w:val="2D84261D"/>
    <w:rsid w:val="30C40EC0"/>
    <w:rsid w:val="314D62F2"/>
    <w:rsid w:val="31C639EB"/>
    <w:rsid w:val="332E3DAD"/>
    <w:rsid w:val="348F6299"/>
    <w:rsid w:val="36120683"/>
    <w:rsid w:val="36883480"/>
    <w:rsid w:val="36FA2366"/>
    <w:rsid w:val="3A15327D"/>
    <w:rsid w:val="3B5C6DF8"/>
    <w:rsid w:val="3BE10A76"/>
    <w:rsid w:val="3BE97BD9"/>
    <w:rsid w:val="3D067CF7"/>
    <w:rsid w:val="3EE17BD1"/>
    <w:rsid w:val="444E5D09"/>
    <w:rsid w:val="4581386F"/>
    <w:rsid w:val="48270D4B"/>
    <w:rsid w:val="49380D36"/>
    <w:rsid w:val="4BB876BD"/>
    <w:rsid w:val="4DC61C01"/>
    <w:rsid w:val="50041972"/>
    <w:rsid w:val="5A4739CE"/>
    <w:rsid w:val="5AC5180D"/>
    <w:rsid w:val="5B984615"/>
    <w:rsid w:val="5BF529D5"/>
    <w:rsid w:val="5D4B7B00"/>
    <w:rsid w:val="5E317368"/>
    <w:rsid w:val="605F40E2"/>
    <w:rsid w:val="6068709D"/>
    <w:rsid w:val="61F337C3"/>
    <w:rsid w:val="628803B2"/>
    <w:rsid w:val="628D3485"/>
    <w:rsid w:val="641937E6"/>
    <w:rsid w:val="64ED0D41"/>
    <w:rsid w:val="672A3F5C"/>
    <w:rsid w:val="698F6CB0"/>
    <w:rsid w:val="6B044A40"/>
    <w:rsid w:val="6B0A3EA8"/>
    <w:rsid w:val="6C7A2C94"/>
    <w:rsid w:val="6F853CA4"/>
    <w:rsid w:val="721F14BF"/>
    <w:rsid w:val="727349F6"/>
    <w:rsid w:val="74795543"/>
    <w:rsid w:val="74B3733F"/>
    <w:rsid w:val="76B92C06"/>
    <w:rsid w:val="76C319D0"/>
    <w:rsid w:val="79A05460"/>
    <w:rsid w:val="7BDB3903"/>
    <w:rsid w:val="7DD16A88"/>
    <w:rsid w:val="7F576A92"/>
    <w:rsid w:val="7FB573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qFormat/>
    <w:uiPriority w:val="0"/>
    <w:pPr>
      <w:tabs>
        <w:tab w:val="right" w:leader="dot" w:pos="8778"/>
      </w:tabs>
      <w:spacing w:before="120" w:after="120"/>
    </w:pPr>
    <w:rPr>
      <w:b/>
      <w:caps/>
      <w:sz w:val="36"/>
      <w:szCs w:val="20"/>
    </w:rPr>
  </w:style>
  <w:style w:type="paragraph" w:styleId="5">
    <w:name w:val="toc 2"/>
    <w:basedOn w:val="1"/>
    <w:next w:val="1"/>
    <w:qFormat/>
    <w:uiPriority w:val="39"/>
    <w:pPr>
      <w:widowControl/>
      <w:adjustRightInd w:val="0"/>
      <w:snapToGrid w:val="0"/>
      <w:spacing w:after="200"/>
      <w:ind w:left="420" w:leftChars="200"/>
      <w:jc w:val="left"/>
    </w:pPr>
    <w:rPr>
      <w:rFonts w:ascii="Tahoma" w:hAnsi="Tahoma" w:eastAsia="宋体" w:cs="Times New Roman"/>
      <w:kern w:val="0"/>
      <w:sz w:val="22"/>
      <w:szCs w:val="22"/>
    </w:rPr>
  </w:style>
  <w:style w:type="paragraph" w:styleId="8">
    <w:name w:val="List Paragraph"/>
    <w:basedOn w:val="1"/>
    <w:unhideWhenUsed/>
    <w:qFormat/>
    <w:uiPriority w:val="99"/>
    <w:pPr>
      <w:ind w:firstLine="420" w:firstLineChars="200"/>
    </w:pPr>
  </w:style>
  <w:style w:type="character" w:customStyle="1" w:styleId="9">
    <w:name w:val="页脚 字符"/>
    <w:basedOn w:val="7"/>
    <w:link w:val="2"/>
    <w:qFormat/>
    <w:uiPriority w:val="99"/>
    <w:rPr>
      <w:rFonts w:asciiTheme="minorHAnsi" w:hAnsiTheme="minorHAnsi" w:eastAsiaTheme="minorEastAsia" w:cstheme="minorBidi"/>
      <w:kern w:val="2"/>
      <w:sz w:val="18"/>
      <w:szCs w:val="24"/>
    </w:rPr>
  </w:style>
  <w:style w:type="paragraph" w:customStyle="1" w:styleId="10">
    <w:name w:val="列表段落1"/>
    <w:basedOn w:val="1"/>
    <w:qFormat/>
    <w:uiPriority w:val="99"/>
    <w:pPr>
      <w:widowControl/>
      <w:adjustRightInd w:val="0"/>
      <w:snapToGrid w:val="0"/>
      <w:spacing w:after="200"/>
      <w:ind w:firstLine="420" w:firstLineChars="200"/>
      <w:jc w:val="left"/>
    </w:pPr>
    <w:rPr>
      <w:rFonts w:ascii="Tahoma" w:hAnsi="Tahoma" w:eastAsia="宋体" w:cs="Times New Roman"/>
      <w:kern w:val="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B9214-7528-40A5-B12D-D0EEE971444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1326</Words>
  <Characters>1404</Characters>
  <Lines>48</Lines>
  <Paragraphs>13</Paragraphs>
  <TotalTime>244</TotalTime>
  <ScaleCrop>false</ScaleCrop>
  <LinksUpToDate>false</LinksUpToDate>
  <CharactersWithSpaces>1405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2024-09-26T05:05:00Z</dcterms:created>
  <dc:creator>Echo</dc:creator>
  <cp:lastModifiedBy>high</cp:lastModifiedBy>
  <cp:lastPrinted>2023-10-27T13:35:00Z</cp:lastPrinted>
  <dcterms:modified xsi:type="dcterms:W3CDTF">2024-12-10T07:32:57Z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84AD0E8139024D8ABC680D7BD4E447C9</vt:lpwstr>
  </property>
  <property fmtid="{D5CDD505-2E9C-101B-9397-08002B2CF9AE}" pid="4" name="_DocHome">
    <vt:i4>1353330319</vt:i4>
  </property>
</Properties>
</file>